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B1F90" w14:textId="4CB34B1D" w:rsidR="00C2072B" w:rsidRDefault="00A941DA" w:rsidP="00951C3D">
      <w:pPr>
        <w:jc w:val="center"/>
        <w:rPr>
          <w:rFonts w:asciiTheme="minorHAnsi" w:hAnsiTheme="minorHAnsi" w:cstheme="minorHAnsi"/>
          <w:b/>
          <w:sz w:val="48"/>
          <w:szCs w:val="48"/>
        </w:rPr>
      </w:pPr>
      <w:r>
        <w:rPr>
          <w:rFonts w:asciiTheme="minorHAnsi" w:hAnsiTheme="minorHAnsi" w:cstheme="minorHAnsi"/>
          <w:b/>
          <w:noProof/>
          <w:sz w:val="48"/>
          <w:szCs w:val="48"/>
        </w:rPr>
        <w:drawing>
          <wp:inline distT="0" distB="0" distL="0" distR="0" wp14:anchorId="0DCDB557" wp14:editId="21976C73">
            <wp:extent cx="3102610" cy="1294399"/>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34273" cy="1307609"/>
                    </a:xfrm>
                    <a:prstGeom prst="rect">
                      <a:avLst/>
                    </a:prstGeom>
                  </pic:spPr>
                </pic:pic>
              </a:graphicData>
            </a:graphic>
          </wp:inline>
        </w:drawing>
      </w:r>
    </w:p>
    <w:p w14:paraId="26770860" w14:textId="6640D1E1" w:rsidR="00F82ACE" w:rsidRPr="00F82ACE" w:rsidRDefault="00A941DA" w:rsidP="00951C3D">
      <w:pPr>
        <w:jc w:val="center"/>
        <w:rPr>
          <w:rFonts w:asciiTheme="minorHAnsi" w:hAnsiTheme="minorHAnsi" w:cstheme="minorHAnsi"/>
          <w:b/>
          <w:sz w:val="48"/>
          <w:szCs w:val="48"/>
        </w:rPr>
      </w:pPr>
      <w:r>
        <w:rPr>
          <w:rFonts w:asciiTheme="minorHAnsi" w:hAnsiTheme="minorHAnsi" w:cstheme="minorHAnsi"/>
          <w:b/>
          <w:sz w:val="48"/>
          <w:szCs w:val="48"/>
        </w:rPr>
        <w:t>F.I.T Ltd</w:t>
      </w:r>
    </w:p>
    <w:p w14:paraId="151615DB" w14:textId="27DECB38" w:rsidR="00F82ACE" w:rsidRDefault="005414A0" w:rsidP="00C2072B">
      <w:pPr>
        <w:jc w:val="center"/>
        <w:rPr>
          <w:rFonts w:asciiTheme="minorHAnsi" w:hAnsiTheme="minorHAnsi" w:cstheme="minorHAnsi"/>
          <w:b/>
          <w:sz w:val="48"/>
          <w:szCs w:val="48"/>
        </w:rPr>
      </w:pPr>
      <w:r w:rsidRPr="00F82ACE">
        <w:rPr>
          <w:rFonts w:asciiTheme="minorHAnsi" w:hAnsiTheme="minorHAnsi" w:cstheme="minorHAnsi"/>
          <w:b/>
          <w:sz w:val="48"/>
          <w:szCs w:val="48"/>
        </w:rPr>
        <w:t xml:space="preserve">Centre </w:t>
      </w:r>
      <w:r w:rsidR="00A8703C" w:rsidRPr="00F82ACE">
        <w:rPr>
          <w:rFonts w:asciiTheme="minorHAnsi" w:hAnsiTheme="minorHAnsi" w:cstheme="minorHAnsi"/>
          <w:b/>
          <w:sz w:val="48"/>
          <w:szCs w:val="48"/>
        </w:rPr>
        <w:t>Appeals procedure</w:t>
      </w:r>
    </w:p>
    <w:p w14:paraId="2926DCF7" w14:textId="77777777" w:rsidR="005C5865" w:rsidRPr="00F82ACE" w:rsidRDefault="005C5865" w:rsidP="00C2072B">
      <w:pPr>
        <w:jc w:val="center"/>
        <w:rPr>
          <w:rFonts w:asciiTheme="minorHAnsi" w:hAnsiTheme="minorHAnsi" w:cstheme="minorHAnsi"/>
          <w:b/>
          <w:sz w:val="48"/>
          <w:szCs w:val="48"/>
        </w:rPr>
      </w:pPr>
    </w:p>
    <w:p w14:paraId="1EA165BB" w14:textId="77777777" w:rsidR="00A8703C" w:rsidRPr="00951C3D" w:rsidRDefault="00A8703C" w:rsidP="00A8703C">
      <w:pPr>
        <w:rPr>
          <w:rFonts w:asciiTheme="minorHAnsi" w:hAnsiTheme="minorHAnsi" w:cstheme="minorHAnsi"/>
          <w:szCs w:val="24"/>
        </w:rPr>
      </w:pPr>
    </w:p>
    <w:p w14:paraId="30C8726E" w14:textId="7195D0CF" w:rsidR="00A8703C" w:rsidRPr="00C2072B" w:rsidRDefault="00A941DA" w:rsidP="00C2072B">
      <w:pPr>
        <w:jc w:val="center"/>
        <w:rPr>
          <w:rFonts w:asciiTheme="minorHAnsi" w:hAnsiTheme="minorHAnsi" w:cstheme="minorHAnsi"/>
          <w:szCs w:val="24"/>
        </w:rPr>
      </w:pPr>
      <w:r>
        <w:rPr>
          <w:rFonts w:asciiTheme="minorHAnsi" w:hAnsiTheme="minorHAnsi" w:cstheme="minorHAnsi"/>
          <w:b/>
          <w:szCs w:val="24"/>
        </w:rPr>
        <w:t>F.I.T Ltd</w:t>
      </w:r>
      <w:r w:rsidR="00951C3D" w:rsidRPr="00C2072B">
        <w:rPr>
          <w:rFonts w:asciiTheme="minorHAnsi" w:hAnsiTheme="minorHAnsi" w:cstheme="minorHAnsi"/>
          <w:szCs w:val="24"/>
        </w:rPr>
        <w:t>;</w:t>
      </w:r>
      <w:r w:rsidR="00951C3D" w:rsidRPr="00C2072B">
        <w:rPr>
          <w:rFonts w:asciiTheme="minorHAnsi" w:hAnsiTheme="minorHAnsi" w:cstheme="minorHAnsi"/>
          <w:b/>
          <w:szCs w:val="24"/>
        </w:rPr>
        <w:t xml:space="preserve"> </w:t>
      </w:r>
      <w:r w:rsidR="00A8703C" w:rsidRPr="00C2072B">
        <w:rPr>
          <w:rFonts w:asciiTheme="minorHAnsi" w:hAnsiTheme="minorHAnsi" w:cstheme="minorHAnsi"/>
          <w:szCs w:val="24"/>
        </w:rPr>
        <w:t>The purpose of an appeals procedure is to ensure that every learner who is not sati</w:t>
      </w:r>
      <w:r w:rsidR="00614662" w:rsidRPr="00C2072B">
        <w:rPr>
          <w:rFonts w:asciiTheme="minorHAnsi" w:hAnsiTheme="minorHAnsi" w:cstheme="minorHAnsi"/>
          <w:szCs w:val="24"/>
        </w:rPr>
        <w:t>s</w:t>
      </w:r>
      <w:r w:rsidR="00A8703C" w:rsidRPr="00C2072B">
        <w:rPr>
          <w:rFonts w:asciiTheme="minorHAnsi" w:hAnsiTheme="minorHAnsi" w:cstheme="minorHAnsi"/>
          <w:szCs w:val="24"/>
        </w:rPr>
        <w:t>fied with the outcome of an assessment decision has the right to appeal against the decision that has been made.</w:t>
      </w:r>
    </w:p>
    <w:p w14:paraId="14DAA1FB" w14:textId="77777777" w:rsidR="00A8703C" w:rsidRPr="00C2072B" w:rsidRDefault="00A8703C" w:rsidP="00C2072B">
      <w:pPr>
        <w:jc w:val="center"/>
        <w:rPr>
          <w:rFonts w:asciiTheme="minorHAnsi" w:hAnsiTheme="minorHAnsi" w:cstheme="minorHAnsi"/>
          <w:szCs w:val="24"/>
        </w:rPr>
      </w:pPr>
    </w:p>
    <w:p w14:paraId="2284E09E" w14:textId="1EBF8E7B" w:rsidR="00A8703C" w:rsidRPr="00C2072B" w:rsidRDefault="00A8703C" w:rsidP="00C2072B">
      <w:pPr>
        <w:jc w:val="center"/>
        <w:rPr>
          <w:rFonts w:asciiTheme="minorHAnsi" w:hAnsiTheme="minorHAnsi" w:cstheme="minorHAnsi"/>
          <w:szCs w:val="24"/>
        </w:rPr>
      </w:pPr>
      <w:r w:rsidRPr="00C2072B">
        <w:rPr>
          <w:rFonts w:asciiTheme="minorHAnsi" w:hAnsiTheme="minorHAnsi" w:cstheme="minorHAnsi"/>
          <w:szCs w:val="24"/>
        </w:rPr>
        <w:t>The appeals procedure applies to any learner following</w:t>
      </w:r>
      <w:r w:rsidR="00EF2415" w:rsidRPr="00C2072B">
        <w:rPr>
          <w:rFonts w:asciiTheme="minorHAnsi" w:hAnsiTheme="minorHAnsi" w:cstheme="minorHAnsi"/>
          <w:szCs w:val="24"/>
        </w:rPr>
        <w:t xml:space="preserve"> completion of an </w:t>
      </w:r>
      <w:r w:rsidRPr="00C2072B">
        <w:rPr>
          <w:rFonts w:asciiTheme="minorHAnsi" w:hAnsiTheme="minorHAnsi" w:cstheme="minorHAnsi"/>
          <w:szCs w:val="24"/>
        </w:rPr>
        <w:t>Acti</w:t>
      </w:r>
      <w:r w:rsidR="005414A0" w:rsidRPr="00C2072B">
        <w:rPr>
          <w:rFonts w:asciiTheme="minorHAnsi" w:hAnsiTheme="minorHAnsi" w:cstheme="minorHAnsi"/>
          <w:szCs w:val="24"/>
        </w:rPr>
        <w:t>ve IQ qualifica</w:t>
      </w:r>
      <w:r w:rsidR="00EF2415" w:rsidRPr="00C2072B">
        <w:rPr>
          <w:rFonts w:asciiTheme="minorHAnsi" w:hAnsiTheme="minorHAnsi" w:cstheme="minorHAnsi"/>
          <w:szCs w:val="24"/>
        </w:rPr>
        <w:t>tion</w:t>
      </w:r>
      <w:r w:rsidRPr="00C2072B">
        <w:rPr>
          <w:rFonts w:asciiTheme="minorHAnsi" w:hAnsiTheme="minorHAnsi" w:cstheme="minorHAnsi"/>
          <w:szCs w:val="24"/>
        </w:rPr>
        <w:t xml:space="preserve"> at and provides</w:t>
      </w:r>
      <w:r w:rsidR="00614662" w:rsidRPr="00C2072B">
        <w:rPr>
          <w:rFonts w:asciiTheme="minorHAnsi" w:hAnsiTheme="minorHAnsi" w:cstheme="minorHAnsi"/>
          <w:szCs w:val="24"/>
        </w:rPr>
        <w:t xml:space="preserve"> learners with a formal route to</w:t>
      </w:r>
      <w:r w:rsidRPr="00C2072B">
        <w:rPr>
          <w:rFonts w:asciiTheme="minorHAnsi" w:hAnsiTheme="minorHAnsi" w:cstheme="minorHAnsi"/>
          <w:szCs w:val="24"/>
        </w:rPr>
        <w:t xml:space="preserve"> appeal against a decision.</w:t>
      </w:r>
    </w:p>
    <w:p w14:paraId="5EA9DD58" w14:textId="77777777" w:rsidR="00A8703C" w:rsidRPr="00C2072B" w:rsidRDefault="00A8703C" w:rsidP="00C2072B">
      <w:pPr>
        <w:jc w:val="center"/>
        <w:rPr>
          <w:rFonts w:asciiTheme="minorHAnsi" w:hAnsiTheme="minorHAnsi" w:cstheme="minorHAnsi"/>
          <w:szCs w:val="24"/>
        </w:rPr>
      </w:pPr>
    </w:p>
    <w:p w14:paraId="359D71E7" w14:textId="324B069E" w:rsidR="00A8703C" w:rsidRPr="00C2072B" w:rsidRDefault="00A941DA" w:rsidP="00C2072B">
      <w:pPr>
        <w:jc w:val="center"/>
        <w:rPr>
          <w:rFonts w:asciiTheme="minorHAnsi" w:hAnsiTheme="minorHAnsi" w:cstheme="minorHAnsi"/>
          <w:szCs w:val="24"/>
        </w:rPr>
      </w:pPr>
      <w:r>
        <w:rPr>
          <w:rFonts w:asciiTheme="minorHAnsi" w:hAnsiTheme="minorHAnsi" w:cstheme="minorHAnsi"/>
          <w:b/>
          <w:szCs w:val="24"/>
        </w:rPr>
        <w:t>F.I.T Ltd</w:t>
      </w:r>
      <w:r w:rsidR="00951C3D" w:rsidRPr="00C2072B">
        <w:rPr>
          <w:rFonts w:asciiTheme="minorHAnsi" w:hAnsiTheme="minorHAnsi" w:cstheme="minorHAnsi"/>
          <w:b/>
          <w:szCs w:val="24"/>
        </w:rPr>
        <w:t xml:space="preserve">; </w:t>
      </w:r>
      <w:r w:rsidR="00A8703C" w:rsidRPr="00C2072B">
        <w:rPr>
          <w:rFonts w:asciiTheme="minorHAnsi" w:hAnsiTheme="minorHAnsi" w:cstheme="minorHAnsi"/>
          <w:szCs w:val="24"/>
        </w:rPr>
        <w:t>learners will be assessed against Activ</w:t>
      </w:r>
      <w:r w:rsidR="00EF2415" w:rsidRPr="00C2072B">
        <w:rPr>
          <w:rFonts w:asciiTheme="minorHAnsi" w:hAnsiTheme="minorHAnsi" w:cstheme="minorHAnsi"/>
          <w:szCs w:val="24"/>
        </w:rPr>
        <w:t>e IQ published criteria and by a</w:t>
      </w:r>
      <w:r w:rsidR="00A8703C" w:rsidRPr="00C2072B">
        <w:rPr>
          <w:rFonts w:asciiTheme="minorHAnsi" w:hAnsiTheme="minorHAnsi" w:cstheme="minorHAnsi"/>
          <w:szCs w:val="24"/>
        </w:rPr>
        <w:t>ssessors who must hold or be working towards any of the following:</w:t>
      </w:r>
    </w:p>
    <w:p w14:paraId="74278B33" w14:textId="77777777" w:rsidR="00A8703C" w:rsidRPr="00C2072B" w:rsidRDefault="00A8703C" w:rsidP="00C2072B">
      <w:pPr>
        <w:widowControl/>
        <w:suppressAutoHyphens w:val="0"/>
        <w:autoSpaceDE w:val="0"/>
        <w:autoSpaceDN w:val="0"/>
        <w:adjustRightInd w:val="0"/>
        <w:jc w:val="center"/>
        <w:rPr>
          <w:rFonts w:asciiTheme="minorHAnsi" w:eastAsiaTheme="minorHAnsi" w:hAnsiTheme="minorHAnsi" w:cstheme="minorHAnsi"/>
          <w:kern w:val="0"/>
          <w:szCs w:val="24"/>
        </w:rPr>
      </w:pPr>
    </w:p>
    <w:p w14:paraId="2C140D07" w14:textId="77777777" w:rsidR="00A8703C" w:rsidRPr="00C2072B" w:rsidRDefault="00A8703C" w:rsidP="00C2072B">
      <w:pPr>
        <w:widowControl/>
        <w:suppressAutoHyphens w:val="0"/>
        <w:autoSpaceDE w:val="0"/>
        <w:autoSpaceDN w:val="0"/>
        <w:adjustRightInd w:val="0"/>
        <w:jc w:val="center"/>
        <w:rPr>
          <w:rFonts w:asciiTheme="minorHAnsi" w:eastAsiaTheme="minorHAnsi" w:hAnsiTheme="minorHAnsi" w:cstheme="minorHAnsi"/>
          <w:kern w:val="0"/>
          <w:szCs w:val="24"/>
        </w:rPr>
      </w:pPr>
      <w:r w:rsidRPr="00C2072B">
        <w:rPr>
          <w:rFonts w:asciiTheme="minorHAnsi" w:eastAsiaTheme="minorHAnsi" w:hAnsiTheme="minorHAnsi" w:cstheme="minorHAnsi"/>
          <w:kern w:val="0"/>
          <w:szCs w:val="24"/>
        </w:rPr>
        <w:t>• Level 3 Award in Understanding the Principles and Practices of Assessment (QCF) or</w:t>
      </w:r>
    </w:p>
    <w:p w14:paraId="184495CB" w14:textId="77777777" w:rsidR="00A8703C" w:rsidRPr="00C2072B" w:rsidRDefault="00A8703C" w:rsidP="00C2072B">
      <w:pPr>
        <w:widowControl/>
        <w:suppressAutoHyphens w:val="0"/>
        <w:autoSpaceDE w:val="0"/>
        <w:autoSpaceDN w:val="0"/>
        <w:adjustRightInd w:val="0"/>
        <w:jc w:val="center"/>
        <w:rPr>
          <w:rFonts w:asciiTheme="minorHAnsi" w:eastAsiaTheme="minorHAnsi" w:hAnsiTheme="minorHAnsi" w:cstheme="minorHAnsi"/>
          <w:kern w:val="0"/>
          <w:szCs w:val="24"/>
        </w:rPr>
      </w:pPr>
      <w:r w:rsidRPr="00C2072B">
        <w:rPr>
          <w:rFonts w:asciiTheme="minorHAnsi" w:eastAsiaTheme="minorHAnsi" w:hAnsiTheme="minorHAnsi" w:cstheme="minorHAnsi"/>
          <w:kern w:val="0"/>
          <w:szCs w:val="24"/>
        </w:rPr>
        <w:t>• Level 3 Award in Assessing Vocationally Related Achievement (QCF) or</w:t>
      </w:r>
    </w:p>
    <w:p w14:paraId="1A3354D4" w14:textId="77777777" w:rsidR="00A8703C" w:rsidRPr="00C2072B" w:rsidRDefault="00A8703C" w:rsidP="00C2072B">
      <w:pPr>
        <w:widowControl/>
        <w:suppressAutoHyphens w:val="0"/>
        <w:autoSpaceDE w:val="0"/>
        <w:autoSpaceDN w:val="0"/>
        <w:adjustRightInd w:val="0"/>
        <w:jc w:val="center"/>
        <w:rPr>
          <w:rFonts w:asciiTheme="minorHAnsi" w:eastAsiaTheme="minorHAnsi" w:hAnsiTheme="minorHAnsi" w:cstheme="minorHAnsi"/>
          <w:kern w:val="0"/>
          <w:szCs w:val="24"/>
        </w:rPr>
      </w:pPr>
      <w:r w:rsidRPr="00C2072B">
        <w:rPr>
          <w:rFonts w:asciiTheme="minorHAnsi" w:eastAsiaTheme="minorHAnsi" w:hAnsiTheme="minorHAnsi" w:cstheme="minorHAnsi"/>
          <w:kern w:val="0"/>
          <w:szCs w:val="24"/>
        </w:rPr>
        <w:t>• Level 3 Award in Assessing Competence in the Work Environment (QCF) or</w:t>
      </w:r>
    </w:p>
    <w:p w14:paraId="3E4A18D1" w14:textId="77777777" w:rsidR="00A8703C" w:rsidRPr="00C2072B" w:rsidRDefault="00A8703C" w:rsidP="00C2072B">
      <w:pPr>
        <w:widowControl/>
        <w:suppressAutoHyphens w:val="0"/>
        <w:autoSpaceDE w:val="0"/>
        <w:autoSpaceDN w:val="0"/>
        <w:adjustRightInd w:val="0"/>
        <w:jc w:val="center"/>
        <w:rPr>
          <w:rFonts w:asciiTheme="minorHAnsi" w:eastAsiaTheme="minorHAnsi" w:hAnsiTheme="minorHAnsi" w:cstheme="minorHAnsi"/>
          <w:kern w:val="0"/>
          <w:szCs w:val="24"/>
        </w:rPr>
      </w:pPr>
      <w:r w:rsidRPr="00C2072B">
        <w:rPr>
          <w:rFonts w:asciiTheme="minorHAnsi" w:eastAsiaTheme="minorHAnsi" w:hAnsiTheme="minorHAnsi" w:cstheme="minorHAnsi"/>
          <w:kern w:val="0"/>
          <w:szCs w:val="24"/>
        </w:rPr>
        <w:t>• Level 3 Certificate in Assessing Vocational Achievement (QCF), or</w:t>
      </w:r>
    </w:p>
    <w:p w14:paraId="3BA6CE90" w14:textId="356F3F66" w:rsidR="00A8703C" w:rsidRPr="00C2072B" w:rsidRDefault="00A8703C" w:rsidP="00C2072B">
      <w:pPr>
        <w:jc w:val="center"/>
        <w:rPr>
          <w:rFonts w:asciiTheme="minorHAnsi" w:hAnsiTheme="minorHAnsi" w:cstheme="minorHAnsi"/>
          <w:szCs w:val="24"/>
        </w:rPr>
      </w:pPr>
      <w:r w:rsidRPr="00C2072B">
        <w:rPr>
          <w:rFonts w:asciiTheme="minorHAnsi" w:eastAsiaTheme="minorHAnsi" w:hAnsiTheme="minorHAnsi" w:cstheme="minorHAnsi"/>
          <w:kern w:val="0"/>
          <w:szCs w:val="24"/>
        </w:rPr>
        <w:t>• A1 (previously D32, D33)</w:t>
      </w:r>
    </w:p>
    <w:p w14:paraId="094F2C7A" w14:textId="77777777" w:rsidR="00A8703C" w:rsidRPr="00C2072B" w:rsidRDefault="00A8703C" w:rsidP="00C2072B">
      <w:pPr>
        <w:jc w:val="center"/>
        <w:rPr>
          <w:rFonts w:asciiTheme="minorHAnsi" w:hAnsiTheme="minorHAnsi" w:cstheme="minorHAnsi"/>
          <w:szCs w:val="24"/>
        </w:rPr>
      </w:pPr>
    </w:p>
    <w:p w14:paraId="3D6A06B5" w14:textId="4D8C4249" w:rsidR="00614662" w:rsidRPr="00C2072B" w:rsidRDefault="00A8703C" w:rsidP="00C2072B">
      <w:pPr>
        <w:jc w:val="center"/>
        <w:rPr>
          <w:rFonts w:asciiTheme="minorHAnsi" w:hAnsiTheme="minorHAnsi" w:cstheme="minorHAnsi"/>
          <w:szCs w:val="24"/>
        </w:rPr>
      </w:pPr>
      <w:r w:rsidRPr="00C2072B">
        <w:rPr>
          <w:rFonts w:asciiTheme="minorHAnsi" w:hAnsiTheme="minorHAnsi" w:cstheme="minorHAnsi"/>
          <w:szCs w:val="24"/>
        </w:rPr>
        <w:t xml:space="preserve">In </w:t>
      </w:r>
      <w:r w:rsidR="00951C3D" w:rsidRPr="00C2072B">
        <w:rPr>
          <w:rFonts w:asciiTheme="minorHAnsi" w:hAnsiTheme="minorHAnsi" w:cstheme="minorHAnsi"/>
          <w:szCs w:val="24"/>
        </w:rPr>
        <w:t>addition,</w:t>
      </w:r>
      <w:r w:rsidRPr="00C2072B">
        <w:rPr>
          <w:rFonts w:asciiTheme="minorHAnsi" w:hAnsiTheme="minorHAnsi" w:cstheme="minorHAnsi"/>
          <w:szCs w:val="24"/>
        </w:rPr>
        <w:t xml:space="preserve"> </w:t>
      </w:r>
      <w:r w:rsidR="00A941DA">
        <w:rPr>
          <w:rFonts w:asciiTheme="minorHAnsi" w:hAnsiTheme="minorHAnsi" w:cstheme="minorHAnsi"/>
          <w:b/>
          <w:szCs w:val="24"/>
        </w:rPr>
        <w:t>F.I.T Ltd</w:t>
      </w:r>
      <w:r w:rsidR="00A941DA" w:rsidRPr="00C2072B">
        <w:rPr>
          <w:rFonts w:asciiTheme="minorHAnsi" w:hAnsiTheme="minorHAnsi" w:cstheme="minorHAnsi"/>
          <w:szCs w:val="24"/>
        </w:rPr>
        <w:t xml:space="preserve"> </w:t>
      </w:r>
      <w:r w:rsidRPr="00C2072B">
        <w:rPr>
          <w:rFonts w:asciiTheme="minorHAnsi" w:hAnsiTheme="minorHAnsi" w:cstheme="minorHAnsi"/>
          <w:szCs w:val="24"/>
        </w:rPr>
        <w:t>will ensure that</w:t>
      </w:r>
      <w:r w:rsidR="00614662" w:rsidRPr="00C2072B">
        <w:rPr>
          <w:rFonts w:asciiTheme="minorHAnsi" w:hAnsiTheme="minorHAnsi" w:cstheme="minorHAnsi"/>
          <w:szCs w:val="24"/>
        </w:rPr>
        <w:t xml:space="preserve"> assessors:</w:t>
      </w:r>
    </w:p>
    <w:p w14:paraId="2790250C" w14:textId="77777777" w:rsidR="00614662" w:rsidRPr="00C2072B" w:rsidRDefault="00614662" w:rsidP="00C2072B">
      <w:pPr>
        <w:widowControl/>
        <w:suppressAutoHyphens w:val="0"/>
        <w:autoSpaceDE w:val="0"/>
        <w:autoSpaceDN w:val="0"/>
        <w:adjustRightInd w:val="0"/>
        <w:jc w:val="center"/>
        <w:rPr>
          <w:rFonts w:asciiTheme="minorHAnsi" w:eastAsiaTheme="minorHAnsi" w:hAnsiTheme="minorHAnsi" w:cstheme="minorHAnsi"/>
          <w:kern w:val="0"/>
          <w:szCs w:val="24"/>
        </w:rPr>
      </w:pPr>
      <w:r w:rsidRPr="00C2072B">
        <w:rPr>
          <w:rFonts w:asciiTheme="minorHAnsi" w:eastAsiaTheme="minorHAnsi" w:hAnsiTheme="minorHAnsi" w:cstheme="minorHAnsi"/>
          <w:kern w:val="0"/>
          <w:szCs w:val="24"/>
        </w:rPr>
        <w:t>• Possess a discipline specific qualification equivalent to the qualification being taught</w:t>
      </w:r>
    </w:p>
    <w:p w14:paraId="5FEA0849" w14:textId="77777777" w:rsidR="00614662" w:rsidRPr="00C2072B" w:rsidRDefault="00614662" w:rsidP="00C2072B">
      <w:pPr>
        <w:widowControl/>
        <w:suppressAutoHyphens w:val="0"/>
        <w:autoSpaceDE w:val="0"/>
        <w:autoSpaceDN w:val="0"/>
        <w:adjustRightInd w:val="0"/>
        <w:jc w:val="center"/>
        <w:rPr>
          <w:rFonts w:asciiTheme="minorHAnsi" w:eastAsiaTheme="minorHAnsi" w:hAnsiTheme="minorHAnsi" w:cstheme="minorHAnsi"/>
          <w:kern w:val="0"/>
          <w:szCs w:val="24"/>
        </w:rPr>
      </w:pPr>
      <w:r w:rsidRPr="00C2072B">
        <w:rPr>
          <w:rFonts w:asciiTheme="minorHAnsi" w:eastAsiaTheme="minorHAnsi" w:hAnsiTheme="minorHAnsi" w:cstheme="minorHAnsi"/>
          <w:kern w:val="0"/>
          <w:szCs w:val="24"/>
        </w:rPr>
        <w:t>• Have relevant industry experience</w:t>
      </w:r>
    </w:p>
    <w:p w14:paraId="304CCAF0" w14:textId="77777777" w:rsidR="00614662" w:rsidRPr="00C2072B" w:rsidRDefault="00614662" w:rsidP="00C2072B">
      <w:pPr>
        <w:widowControl/>
        <w:suppressAutoHyphens w:val="0"/>
        <w:autoSpaceDE w:val="0"/>
        <w:autoSpaceDN w:val="0"/>
        <w:adjustRightInd w:val="0"/>
        <w:jc w:val="center"/>
        <w:rPr>
          <w:rFonts w:asciiTheme="minorHAnsi" w:eastAsiaTheme="minorHAnsi" w:hAnsiTheme="minorHAnsi" w:cstheme="minorHAnsi"/>
          <w:kern w:val="0"/>
          <w:szCs w:val="24"/>
        </w:rPr>
      </w:pPr>
      <w:r w:rsidRPr="00C2072B">
        <w:rPr>
          <w:rFonts w:asciiTheme="minorHAnsi" w:eastAsiaTheme="minorHAnsi" w:hAnsiTheme="minorHAnsi" w:cstheme="minorHAnsi"/>
          <w:kern w:val="0"/>
          <w:szCs w:val="24"/>
        </w:rPr>
        <w:t>• Demonstrate active involvement in a process of industry relevant Continued Professional Development during the last two years</w:t>
      </w:r>
    </w:p>
    <w:p w14:paraId="0D121AAE" w14:textId="77777777" w:rsidR="00614662" w:rsidRPr="00C2072B" w:rsidRDefault="00614662" w:rsidP="00C2072B">
      <w:pPr>
        <w:widowControl/>
        <w:suppressAutoHyphens w:val="0"/>
        <w:autoSpaceDE w:val="0"/>
        <w:autoSpaceDN w:val="0"/>
        <w:adjustRightInd w:val="0"/>
        <w:jc w:val="center"/>
        <w:rPr>
          <w:rFonts w:asciiTheme="minorHAnsi" w:eastAsiaTheme="minorHAnsi" w:hAnsiTheme="minorHAnsi" w:cstheme="minorHAnsi"/>
          <w:kern w:val="0"/>
          <w:szCs w:val="24"/>
        </w:rPr>
      </w:pPr>
    </w:p>
    <w:p w14:paraId="0A962F40" w14:textId="659C8225" w:rsidR="00614662" w:rsidRPr="00C2072B" w:rsidRDefault="00614662" w:rsidP="00C2072B">
      <w:pPr>
        <w:widowControl/>
        <w:suppressAutoHyphens w:val="0"/>
        <w:autoSpaceDE w:val="0"/>
        <w:autoSpaceDN w:val="0"/>
        <w:adjustRightInd w:val="0"/>
        <w:jc w:val="center"/>
        <w:rPr>
          <w:rFonts w:asciiTheme="minorHAnsi" w:eastAsiaTheme="minorHAnsi" w:hAnsiTheme="minorHAnsi" w:cstheme="minorHAnsi"/>
          <w:kern w:val="0"/>
          <w:szCs w:val="24"/>
        </w:rPr>
      </w:pPr>
      <w:r w:rsidRPr="00C2072B">
        <w:rPr>
          <w:rFonts w:asciiTheme="minorHAnsi" w:eastAsiaTheme="minorHAnsi" w:hAnsiTheme="minorHAnsi" w:cstheme="minorHAnsi"/>
          <w:kern w:val="0"/>
          <w:szCs w:val="24"/>
        </w:rPr>
        <w:t>All new</w:t>
      </w:r>
      <w:r w:rsidR="00951C3D" w:rsidRPr="00C2072B">
        <w:rPr>
          <w:rFonts w:asciiTheme="minorHAnsi" w:eastAsiaTheme="minorHAnsi" w:hAnsiTheme="minorHAnsi" w:cstheme="minorHAnsi"/>
          <w:kern w:val="0"/>
          <w:szCs w:val="24"/>
        </w:rPr>
        <w:t xml:space="preserve"> </w:t>
      </w:r>
      <w:r w:rsidR="00A941DA">
        <w:rPr>
          <w:rFonts w:asciiTheme="minorHAnsi" w:hAnsiTheme="minorHAnsi" w:cstheme="minorHAnsi"/>
          <w:b/>
          <w:szCs w:val="24"/>
        </w:rPr>
        <w:t>F.I.T Ltd</w:t>
      </w:r>
      <w:r w:rsidR="00A941DA" w:rsidRPr="00C2072B">
        <w:rPr>
          <w:rFonts w:asciiTheme="minorHAnsi" w:eastAsiaTheme="minorHAnsi" w:hAnsiTheme="minorHAnsi" w:cstheme="minorHAnsi"/>
          <w:kern w:val="0"/>
          <w:szCs w:val="24"/>
        </w:rPr>
        <w:t xml:space="preserve"> </w:t>
      </w:r>
      <w:r w:rsidRPr="00C2072B">
        <w:rPr>
          <w:rFonts w:asciiTheme="minorHAnsi" w:eastAsiaTheme="minorHAnsi" w:hAnsiTheme="minorHAnsi" w:cstheme="minorHAnsi"/>
          <w:kern w:val="0"/>
          <w:szCs w:val="24"/>
        </w:rPr>
        <w:t>assessors will be given a clear action plan for achieving the appropriate qualification(s) and should be countersigned by an appropriately qualified individual until the qualification(s) are achieved.</w:t>
      </w:r>
    </w:p>
    <w:p w14:paraId="3E9F59E8" w14:textId="77777777" w:rsidR="00614662" w:rsidRPr="00C2072B" w:rsidRDefault="00614662" w:rsidP="00C2072B">
      <w:pPr>
        <w:widowControl/>
        <w:suppressAutoHyphens w:val="0"/>
        <w:autoSpaceDE w:val="0"/>
        <w:autoSpaceDN w:val="0"/>
        <w:adjustRightInd w:val="0"/>
        <w:jc w:val="center"/>
        <w:rPr>
          <w:rFonts w:asciiTheme="minorHAnsi" w:eastAsiaTheme="minorHAnsi" w:hAnsiTheme="minorHAnsi" w:cstheme="minorHAnsi"/>
          <w:kern w:val="0"/>
          <w:szCs w:val="24"/>
        </w:rPr>
      </w:pPr>
    </w:p>
    <w:p w14:paraId="5B10660B" w14:textId="77777777" w:rsidR="00951C3D" w:rsidRPr="00951C3D" w:rsidRDefault="00951C3D" w:rsidP="00C2072B">
      <w:pPr>
        <w:widowControl/>
        <w:shd w:val="clear" w:color="auto" w:fill="FFFFFF"/>
        <w:suppressAutoHyphens w:val="0"/>
        <w:spacing w:after="100" w:afterAutospacing="1"/>
        <w:jc w:val="center"/>
        <w:outlineLvl w:val="1"/>
        <w:rPr>
          <w:rFonts w:asciiTheme="minorHAnsi" w:hAnsiTheme="minorHAnsi" w:cstheme="minorHAnsi"/>
          <w:b/>
          <w:bCs/>
          <w:kern w:val="0"/>
          <w:szCs w:val="24"/>
          <w:lang w:eastAsia="en-GB"/>
        </w:rPr>
      </w:pPr>
      <w:r w:rsidRPr="00951C3D">
        <w:rPr>
          <w:rFonts w:asciiTheme="minorHAnsi" w:hAnsiTheme="minorHAnsi" w:cstheme="minorHAnsi"/>
          <w:b/>
          <w:bCs/>
          <w:kern w:val="0"/>
          <w:szCs w:val="24"/>
          <w:lang w:eastAsia="en-GB"/>
        </w:rPr>
        <w:t>Areas for Appeal</w:t>
      </w:r>
    </w:p>
    <w:p w14:paraId="1F27A8F6" w14:textId="77777777" w:rsidR="00951C3D" w:rsidRPr="00951C3D" w:rsidRDefault="00951C3D" w:rsidP="00C2072B">
      <w:pPr>
        <w:widowControl/>
        <w:shd w:val="clear" w:color="auto" w:fill="FFFFFF"/>
        <w:suppressAutoHyphens w:val="0"/>
        <w:spacing w:after="100" w:afterAutospacing="1"/>
        <w:jc w:val="center"/>
        <w:rPr>
          <w:rFonts w:asciiTheme="minorHAnsi" w:hAnsiTheme="minorHAnsi" w:cstheme="minorHAnsi"/>
          <w:kern w:val="0"/>
          <w:szCs w:val="24"/>
          <w:lang w:eastAsia="en-GB"/>
        </w:rPr>
      </w:pPr>
      <w:r w:rsidRPr="00951C3D">
        <w:rPr>
          <w:rFonts w:asciiTheme="minorHAnsi" w:hAnsiTheme="minorHAnsi" w:cstheme="minorHAnsi"/>
          <w:kern w:val="0"/>
          <w:szCs w:val="24"/>
          <w:lang w:eastAsia="en-GB"/>
        </w:rPr>
        <w:t>Learners can appeal against an assessment decision relating to:</w:t>
      </w:r>
    </w:p>
    <w:p w14:paraId="4F89AD99" w14:textId="77777777" w:rsidR="00951C3D" w:rsidRPr="00951C3D" w:rsidRDefault="00951C3D" w:rsidP="00C2072B">
      <w:pPr>
        <w:widowControl/>
        <w:numPr>
          <w:ilvl w:val="0"/>
          <w:numId w:val="6"/>
        </w:numPr>
        <w:shd w:val="clear" w:color="auto" w:fill="FFFFFF"/>
        <w:suppressAutoHyphens w:val="0"/>
        <w:spacing w:after="100" w:afterAutospacing="1"/>
        <w:jc w:val="center"/>
        <w:rPr>
          <w:rFonts w:asciiTheme="minorHAnsi" w:hAnsiTheme="minorHAnsi" w:cstheme="minorHAnsi"/>
          <w:kern w:val="0"/>
          <w:szCs w:val="24"/>
          <w:lang w:eastAsia="en-GB"/>
        </w:rPr>
      </w:pPr>
      <w:r w:rsidRPr="00951C3D">
        <w:rPr>
          <w:rFonts w:asciiTheme="minorHAnsi" w:hAnsiTheme="minorHAnsi" w:cstheme="minorHAnsi"/>
          <w:kern w:val="0"/>
          <w:szCs w:val="24"/>
          <w:lang w:eastAsia="en-GB"/>
        </w:rPr>
        <w:t>The mark for an individual item of coursework e.g. worksheets and case studies</w:t>
      </w:r>
    </w:p>
    <w:p w14:paraId="6FD5A451" w14:textId="77777777" w:rsidR="00951C3D" w:rsidRPr="00951C3D" w:rsidRDefault="00951C3D" w:rsidP="00C2072B">
      <w:pPr>
        <w:widowControl/>
        <w:numPr>
          <w:ilvl w:val="0"/>
          <w:numId w:val="6"/>
        </w:numPr>
        <w:shd w:val="clear" w:color="auto" w:fill="FFFFFF"/>
        <w:suppressAutoHyphens w:val="0"/>
        <w:spacing w:after="100" w:afterAutospacing="1"/>
        <w:jc w:val="center"/>
        <w:rPr>
          <w:rFonts w:asciiTheme="minorHAnsi" w:hAnsiTheme="minorHAnsi" w:cstheme="minorHAnsi"/>
          <w:kern w:val="0"/>
          <w:szCs w:val="24"/>
          <w:lang w:eastAsia="en-GB"/>
        </w:rPr>
      </w:pPr>
      <w:r w:rsidRPr="00951C3D">
        <w:rPr>
          <w:rFonts w:asciiTheme="minorHAnsi" w:hAnsiTheme="minorHAnsi" w:cstheme="minorHAnsi"/>
          <w:kern w:val="0"/>
          <w:szCs w:val="24"/>
          <w:lang w:eastAsia="en-GB"/>
        </w:rPr>
        <w:t>The final result of any element of assessment e.g. planning, teaching and/or evaluation</w:t>
      </w:r>
    </w:p>
    <w:p w14:paraId="720D9A2E" w14:textId="77777777" w:rsidR="00951C3D" w:rsidRPr="00951C3D" w:rsidRDefault="00951C3D" w:rsidP="00C2072B">
      <w:pPr>
        <w:widowControl/>
        <w:numPr>
          <w:ilvl w:val="0"/>
          <w:numId w:val="6"/>
        </w:numPr>
        <w:shd w:val="clear" w:color="auto" w:fill="FFFFFF"/>
        <w:suppressAutoHyphens w:val="0"/>
        <w:spacing w:after="100" w:afterAutospacing="1"/>
        <w:jc w:val="center"/>
        <w:rPr>
          <w:rFonts w:asciiTheme="minorHAnsi" w:hAnsiTheme="minorHAnsi" w:cstheme="minorHAnsi"/>
          <w:kern w:val="0"/>
          <w:szCs w:val="24"/>
          <w:lang w:eastAsia="en-GB"/>
        </w:rPr>
      </w:pPr>
      <w:r w:rsidRPr="00951C3D">
        <w:rPr>
          <w:rFonts w:asciiTheme="minorHAnsi" w:hAnsiTheme="minorHAnsi" w:cstheme="minorHAnsi"/>
          <w:kern w:val="0"/>
          <w:szCs w:val="24"/>
          <w:lang w:eastAsia="en-GB"/>
        </w:rPr>
        <w:t>The external assessment (theory paper)</w:t>
      </w:r>
    </w:p>
    <w:p w14:paraId="0EE0C023" w14:textId="77777777" w:rsidR="00951C3D" w:rsidRPr="00951C3D" w:rsidRDefault="00951C3D" w:rsidP="00C2072B">
      <w:pPr>
        <w:widowControl/>
        <w:numPr>
          <w:ilvl w:val="0"/>
          <w:numId w:val="6"/>
        </w:numPr>
        <w:shd w:val="clear" w:color="auto" w:fill="FFFFFF"/>
        <w:suppressAutoHyphens w:val="0"/>
        <w:spacing w:after="100" w:afterAutospacing="1"/>
        <w:jc w:val="center"/>
        <w:rPr>
          <w:rFonts w:asciiTheme="minorHAnsi" w:hAnsiTheme="minorHAnsi" w:cstheme="minorHAnsi"/>
          <w:kern w:val="0"/>
          <w:szCs w:val="24"/>
          <w:lang w:eastAsia="en-GB"/>
        </w:rPr>
      </w:pPr>
      <w:r w:rsidRPr="00951C3D">
        <w:rPr>
          <w:rFonts w:asciiTheme="minorHAnsi" w:hAnsiTheme="minorHAnsi" w:cstheme="minorHAnsi"/>
          <w:kern w:val="0"/>
          <w:szCs w:val="24"/>
          <w:lang w:eastAsia="en-GB"/>
        </w:rPr>
        <w:lastRenderedPageBreak/>
        <w:t>The final overall internal/external assessment decision for a qualification</w:t>
      </w:r>
    </w:p>
    <w:p w14:paraId="5F37C811" w14:textId="77777777" w:rsidR="00951C3D" w:rsidRPr="00951C3D" w:rsidRDefault="00951C3D" w:rsidP="00C2072B">
      <w:pPr>
        <w:widowControl/>
        <w:shd w:val="clear" w:color="auto" w:fill="FFFFFF"/>
        <w:suppressAutoHyphens w:val="0"/>
        <w:spacing w:after="100" w:afterAutospacing="1"/>
        <w:jc w:val="center"/>
        <w:outlineLvl w:val="2"/>
        <w:rPr>
          <w:rFonts w:asciiTheme="minorHAnsi" w:hAnsiTheme="minorHAnsi" w:cstheme="minorHAnsi"/>
          <w:b/>
          <w:bCs/>
          <w:kern w:val="0"/>
          <w:szCs w:val="24"/>
          <w:lang w:eastAsia="en-GB"/>
        </w:rPr>
      </w:pPr>
      <w:r w:rsidRPr="00951C3D">
        <w:rPr>
          <w:rFonts w:asciiTheme="minorHAnsi" w:hAnsiTheme="minorHAnsi" w:cstheme="minorHAnsi"/>
          <w:b/>
          <w:bCs/>
          <w:kern w:val="0"/>
          <w:szCs w:val="24"/>
          <w:lang w:eastAsia="en-GB"/>
        </w:rPr>
        <w:t>Grounds for Appeal</w:t>
      </w:r>
    </w:p>
    <w:p w14:paraId="7A032DB5" w14:textId="77777777" w:rsidR="00951C3D" w:rsidRPr="00951C3D" w:rsidRDefault="00951C3D" w:rsidP="00C2072B">
      <w:pPr>
        <w:widowControl/>
        <w:shd w:val="clear" w:color="auto" w:fill="FFFFFF"/>
        <w:suppressAutoHyphens w:val="0"/>
        <w:spacing w:after="100" w:afterAutospacing="1"/>
        <w:jc w:val="center"/>
        <w:rPr>
          <w:rFonts w:asciiTheme="minorHAnsi" w:hAnsiTheme="minorHAnsi" w:cstheme="minorHAnsi"/>
          <w:kern w:val="0"/>
          <w:szCs w:val="24"/>
          <w:lang w:eastAsia="en-GB"/>
        </w:rPr>
      </w:pPr>
      <w:r w:rsidRPr="00951C3D">
        <w:rPr>
          <w:rFonts w:asciiTheme="minorHAnsi" w:hAnsiTheme="minorHAnsi" w:cstheme="minorHAnsi"/>
          <w:kern w:val="0"/>
          <w:szCs w:val="24"/>
          <w:lang w:eastAsia="en-GB"/>
        </w:rPr>
        <w:t>An appeal may be made if:</w:t>
      </w:r>
    </w:p>
    <w:p w14:paraId="66FD6A6B" w14:textId="07BB3088" w:rsidR="00951C3D" w:rsidRPr="00951C3D" w:rsidRDefault="00951C3D" w:rsidP="00C2072B">
      <w:pPr>
        <w:widowControl/>
        <w:numPr>
          <w:ilvl w:val="0"/>
          <w:numId w:val="7"/>
        </w:numPr>
        <w:shd w:val="clear" w:color="auto" w:fill="FFFFFF"/>
        <w:suppressAutoHyphens w:val="0"/>
        <w:spacing w:after="100" w:afterAutospacing="1"/>
        <w:jc w:val="center"/>
        <w:rPr>
          <w:rFonts w:asciiTheme="minorHAnsi" w:hAnsiTheme="minorHAnsi" w:cstheme="minorHAnsi"/>
          <w:kern w:val="0"/>
          <w:szCs w:val="24"/>
          <w:lang w:eastAsia="en-GB"/>
        </w:rPr>
      </w:pPr>
      <w:r w:rsidRPr="00951C3D">
        <w:rPr>
          <w:rFonts w:asciiTheme="minorHAnsi" w:hAnsiTheme="minorHAnsi" w:cstheme="minorHAnsi"/>
          <w:kern w:val="0"/>
          <w:szCs w:val="24"/>
          <w:lang w:eastAsia="en-GB"/>
        </w:rPr>
        <w:t>The assessment was not conducted in accordance with the</w:t>
      </w:r>
      <w:r w:rsidRPr="00C2072B">
        <w:rPr>
          <w:rFonts w:asciiTheme="minorHAnsi" w:hAnsiTheme="minorHAnsi" w:cstheme="minorHAnsi"/>
          <w:szCs w:val="24"/>
        </w:rPr>
        <w:t xml:space="preserve"> </w:t>
      </w:r>
      <w:r w:rsidR="00A941DA">
        <w:rPr>
          <w:rFonts w:asciiTheme="minorHAnsi" w:hAnsiTheme="minorHAnsi" w:cstheme="minorHAnsi"/>
          <w:b/>
          <w:szCs w:val="24"/>
        </w:rPr>
        <w:t>F.I.T Ltd</w:t>
      </w:r>
      <w:r w:rsidR="00A941DA" w:rsidRPr="00951C3D">
        <w:rPr>
          <w:rFonts w:asciiTheme="minorHAnsi" w:hAnsiTheme="minorHAnsi" w:cstheme="minorHAnsi"/>
          <w:kern w:val="0"/>
          <w:szCs w:val="24"/>
          <w:lang w:eastAsia="en-GB"/>
        </w:rPr>
        <w:t xml:space="preserve"> </w:t>
      </w:r>
      <w:r w:rsidRPr="00951C3D">
        <w:rPr>
          <w:rFonts w:asciiTheme="minorHAnsi" w:hAnsiTheme="minorHAnsi" w:cstheme="minorHAnsi"/>
          <w:kern w:val="0"/>
          <w:szCs w:val="24"/>
          <w:lang w:eastAsia="en-GB"/>
        </w:rPr>
        <w:t>regulations</w:t>
      </w:r>
    </w:p>
    <w:p w14:paraId="22E879D8" w14:textId="77777777" w:rsidR="00951C3D" w:rsidRPr="00951C3D" w:rsidRDefault="00951C3D" w:rsidP="00C2072B">
      <w:pPr>
        <w:widowControl/>
        <w:numPr>
          <w:ilvl w:val="0"/>
          <w:numId w:val="7"/>
        </w:numPr>
        <w:shd w:val="clear" w:color="auto" w:fill="FFFFFF"/>
        <w:suppressAutoHyphens w:val="0"/>
        <w:spacing w:after="100" w:afterAutospacing="1"/>
        <w:jc w:val="center"/>
        <w:rPr>
          <w:rFonts w:asciiTheme="minorHAnsi" w:hAnsiTheme="minorHAnsi" w:cstheme="minorHAnsi"/>
          <w:kern w:val="0"/>
          <w:szCs w:val="24"/>
          <w:lang w:eastAsia="en-GB"/>
        </w:rPr>
      </w:pPr>
      <w:r w:rsidRPr="00951C3D">
        <w:rPr>
          <w:rFonts w:asciiTheme="minorHAnsi" w:hAnsiTheme="minorHAnsi" w:cstheme="minorHAnsi"/>
          <w:kern w:val="0"/>
          <w:szCs w:val="24"/>
          <w:lang w:eastAsia="en-GB"/>
        </w:rPr>
        <w:t>Medical or other extenuating circumstances arose during the assessment process which affected the learner’s performance</w:t>
      </w:r>
    </w:p>
    <w:p w14:paraId="35725D9A" w14:textId="4AF6F217" w:rsidR="00DC4F8F" w:rsidRPr="00C2072B" w:rsidRDefault="00951C3D" w:rsidP="00C2072B">
      <w:pPr>
        <w:widowControl/>
        <w:numPr>
          <w:ilvl w:val="0"/>
          <w:numId w:val="7"/>
        </w:numPr>
        <w:shd w:val="clear" w:color="auto" w:fill="FFFFFF"/>
        <w:suppressAutoHyphens w:val="0"/>
        <w:spacing w:after="100" w:afterAutospacing="1"/>
        <w:jc w:val="center"/>
        <w:rPr>
          <w:rFonts w:asciiTheme="minorHAnsi" w:hAnsiTheme="minorHAnsi" w:cstheme="minorHAnsi"/>
          <w:kern w:val="0"/>
          <w:szCs w:val="24"/>
          <w:lang w:eastAsia="en-GB"/>
        </w:rPr>
      </w:pPr>
      <w:r w:rsidRPr="00951C3D">
        <w:rPr>
          <w:rFonts w:asciiTheme="minorHAnsi" w:hAnsiTheme="minorHAnsi" w:cstheme="minorHAnsi"/>
          <w:kern w:val="0"/>
          <w:szCs w:val="24"/>
          <w:lang w:eastAsia="en-GB"/>
        </w:rPr>
        <w:t>There was inappropriate or irregular behaviour on the part of the assessor</w:t>
      </w:r>
    </w:p>
    <w:p w14:paraId="12F4448D" w14:textId="77777777" w:rsidR="00087725" w:rsidRPr="00C2072B" w:rsidRDefault="00087725" w:rsidP="00C2072B">
      <w:pPr>
        <w:jc w:val="center"/>
        <w:rPr>
          <w:rFonts w:asciiTheme="minorHAnsi" w:hAnsiTheme="minorHAnsi" w:cstheme="minorHAnsi"/>
          <w:szCs w:val="24"/>
        </w:rPr>
      </w:pPr>
    </w:p>
    <w:p w14:paraId="70BBC320" w14:textId="77777777" w:rsidR="00EF2415" w:rsidRPr="00C2072B" w:rsidRDefault="00EF2415" w:rsidP="00C2072B">
      <w:pPr>
        <w:jc w:val="center"/>
        <w:rPr>
          <w:rFonts w:asciiTheme="minorHAnsi" w:hAnsiTheme="minorHAnsi" w:cstheme="minorHAnsi"/>
          <w:szCs w:val="24"/>
        </w:rPr>
      </w:pPr>
    </w:p>
    <w:p w14:paraId="4330D6D3" w14:textId="77777777" w:rsidR="00F82ACE" w:rsidRPr="00F82ACE" w:rsidRDefault="00F82ACE" w:rsidP="00C2072B">
      <w:pPr>
        <w:widowControl/>
        <w:shd w:val="clear" w:color="auto" w:fill="FFFFFF"/>
        <w:suppressAutoHyphens w:val="0"/>
        <w:spacing w:after="100" w:afterAutospacing="1"/>
        <w:jc w:val="center"/>
        <w:outlineLvl w:val="1"/>
        <w:rPr>
          <w:rFonts w:asciiTheme="minorHAnsi" w:hAnsiTheme="minorHAnsi" w:cstheme="minorHAnsi"/>
          <w:b/>
          <w:bCs/>
          <w:kern w:val="0"/>
          <w:szCs w:val="24"/>
          <w:lang w:eastAsia="en-GB"/>
        </w:rPr>
      </w:pPr>
      <w:r w:rsidRPr="00F82ACE">
        <w:rPr>
          <w:rFonts w:asciiTheme="minorHAnsi" w:hAnsiTheme="minorHAnsi" w:cstheme="minorHAnsi"/>
          <w:b/>
          <w:bCs/>
          <w:kern w:val="0"/>
          <w:szCs w:val="24"/>
          <w:lang w:eastAsia="en-GB"/>
        </w:rPr>
        <w:t>Appeals Procedure</w:t>
      </w:r>
    </w:p>
    <w:p w14:paraId="43AE2E19" w14:textId="77777777" w:rsidR="00F82ACE" w:rsidRPr="00F82ACE" w:rsidRDefault="00F82ACE" w:rsidP="00C2072B">
      <w:pPr>
        <w:widowControl/>
        <w:shd w:val="clear" w:color="auto" w:fill="FFFFFF"/>
        <w:suppressAutoHyphens w:val="0"/>
        <w:spacing w:after="100" w:afterAutospacing="1"/>
        <w:jc w:val="center"/>
        <w:outlineLvl w:val="2"/>
        <w:rPr>
          <w:rFonts w:asciiTheme="minorHAnsi" w:hAnsiTheme="minorHAnsi" w:cstheme="minorHAnsi"/>
          <w:b/>
          <w:bCs/>
          <w:kern w:val="0"/>
          <w:szCs w:val="24"/>
          <w:lang w:eastAsia="en-GB"/>
        </w:rPr>
      </w:pPr>
      <w:r w:rsidRPr="00F82ACE">
        <w:rPr>
          <w:rFonts w:asciiTheme="minorHAnsi" w:hAnsiTheme="minorHAnsi" w:cstheme="minorHAnsi"/>
          <w:b/>
          <w:bCs/>
          <w:kern w:val="0"/>
          <w:szCs w:val="24"/>
          <w:lang w:eastAsia="en-GB"/>
        </w:rPr>
        <w:t>Stage 1</w:t>
      </w:r>
    </w:p>
    <w:p w14:paraId="4BAB2BFA" w14:textId="77777777" w:rsidR="00B6357D" w:rsidRDefault="00F82ACE" w:rsidP="00C2072B">
      <w:pPr>
        <w:widowControl/>
        <w:numPr>
          <w:ilvl w:val="0"/>
          <w:numId w:val="8"/>
        </w:numPr>
        <w:shd w:val="clear" w:color="auto" w:fill="FFFFFF"/>
        <w:suppressAutoHyphens w:val="0"/>
        <w:spacing w:after="100" w:afterAutospacing="1"/>
        <w:jc w:val="center"/>
        <w:rPr>
          <w:rFonts w:asciiTheme="minorHAnsi" w:hAnsiTheme="minorHAnsi" w:cstheme="minorHAnsi"/>
          <w:kern w:val="0"/>
          <w:szCs w:val="24"/>
          <w:lang w:eastAsia="en-GB"/>
        </w:rPr>
      </w:pPr>
      <w:r w:rsidRPr="00F82ACE">
        <w:rPr>
          <w:rFonts w:asciiTheme="minorHAnsi" w:hAnsiTheme="minorHAnsi" w:cstheme="minorHAnsi"/>
          <w:kern w:val="0"/>
          <w:szCs w:val="24"/>
          <w:lang w:eastAsia="en-GB"/>
        </w:rPr>
        <w:t>The learner should firstly discuss the reason for the appeal with the Assessor</w:t>
      </w:r>
      <w:r w:rsidR="00B6357D">
        <w:rPr>
          <w:rFonts w:asciiTheme="minorHAnsi" w:hAnsiTheme="minorHAnsi" w:cstheme="minorHAnsi"/>
          <w:kern w:val="0"/>
          <w:szCs w:val="24"/>
          <w:lang w:eastAsia="en-GB"/>
        </w:rPr>
        <w:t>…</w:t>
      </w:r>
    </w:p>
    <w:p w14:paraId="0C2B5FEF" w14:textId="65D3BE65" w:rsidR="00F82ACE" w:rsidRPr="00F82ACE" w:rsidRDefault="00F82ACE" w:rsidP="00B6357D">
      <w:pPr>
        <w:widowControl/>
        <w:shd w:val="clear" w:color="auto" w:fill="FFFFFF"/>
        <w:suppressAutoHyphens w:val="0"/>
        <w:spacing w:after="100" w:afterAutospacing="1"/>
        <w:ind w:left="720"/>
        <w:rPr>
          <w:rFonts w:asciiTheme="minorHAnsi" w:hAnsiTheme="minorHAnsi" w:cstheme="minorHAnsi"/>
          <w:kern w:val="0"/>
          <w:szCs w:val="24"/>
          <w:lang w:eastAsia="en-GB"/>
        </w:rPr>
      </w:pPr>
      <w:r w:rsidRPr="00F82ACE">
        <w:rPr>
          <w:rFonts w:asciiTheme="minorHAnsi" w:hAnsiTheme="minorHAnsi" w:cstheme="minorHAnsi"/>
          <w:kern w:val="0"/>
          <w:szCs w:val="24"/>
          <w:lang w:eastAsia="en-GB"/>
        </w:rPr>
        <w:t xml:space="preserve"> </w:t>
      </w:r>
      <w:r w:rsidR="00B6357D">
        <w:rPr>
          <w:rFonts w:asciiTheme="minorHAnsi" w:hAnsiTheme="minorHAnsi" w:cstheme="minorHAnsi"/>
          <w:b/>
          <w:bCs/>
          <w:kern w:val="0"/>
          <w:szCs w:val="24"/>
          <w:lang w:eastAsia="en-GB"/>
        </w:rPr>
        <w:t xml:space="preserve">Kerrie West, </w:t>
      </w:r>
      <w:r w:rsidR="00A941DA" w:rsidRPr="00A941DA">
        <w:rPr>
          <w:rFonts w:asciiTheme="minorHAnsi" w:hAnsiTheme="minorHAnsi" w:cstheme="minorHAnsi"/>
          <w:b/>
          <w:bCs/>
          <w:kern w:val="0"/>
          <w:szCs w:val="24"/>
          <w:lang w:eastAsia="en-GB"/>
        </w:rPr>
        <w:t>fittraininglimited@</w:t>
      </w:r>
      <w:r w:rsidR="00A941DA">
        <w:rPr>
          <w:rFonts w:asciiTheme="minorHAnsi" w:hAnsiTheme="minorHAnsi" w:cstheme="minorHAnsi"/>
          <w:b/>
          <w:bCs/>
          <w:kern w:val="0"/>
          <w:szCs w:val="24"/>
          <w:lang w:eastAsia="en-GB"/>
        </w:rPr>
        <w:t>gmail.com</w:t>
      </w:r>
      <w:r w:rsidR="00B6357D">
        <w:rPr>
          <w:rFonts w:asciiTheme="minorHAnsi" w:hAnsiTheme="minorHAnsi" w:cstheme="minorHAnsi"/>
          <w:b/>
          <w:bCs/>
          <w:kern w:val="0"/>
          <w:szCs w:val="24"/>
          <w:lang w:eastAsia="en-GB"/>
        </w:rPr>
        <w:t xml:space="preserve"> 07896416014 </w:t>
      </w:r>
    </w:p>
    <w:p w14:paraId="4A061150" w14:textId="65D30ED7" w:rsidR="00B6357D" w:rsidRDefault="00F82ACE" w:rsidP="00C2072B">
      <w:pPr>
        <w:widowControl/>
        <w:numPr>
          <w:ilvl w:val="0"/>
          <w:numId w:val="8"/>
        </w:numPr>
        <w:shd w:val="clear" w:color="auto" w:fill="FFFFFF"/>
        <w:suppressAutoHyphens w:val="0"/>
        <w:spacing w:after="100" w:afterAutospacing="1"/>
        <w:jc w:val="center"/>
        <w:rPr>
          <w:rFonts w:asciiTheme="minorHAnsi" w:hAnsiTheme="minorHAnsi" w:cstheme="minorHAnsi"/>
          <w:kern w:val="0"/>
          <w:szCs w:val="24"/>
          <w:lang w:eastAsia="en-GB"/>
        </w:rPr>
      </w:pPr>
      <w:r w:rsidRPr="00F82ACE">
        <w:rPr>
          <w:rFonts w:asciiTheme="minorHAnsi" w:hAnsiTheme="minorHAnsi" w:cstheme="minorHAnsi"/>
          <w:kern w:val="0"/>
          <w:szCs w:val="24"/>
          <w:lang w:eastAsia="en-GB"/>
        </w:rPr>
        <w:t>If this does not resolve the appeal the learner should complete the </w:t>
      </w:r>
      <w:hyperlink r:id="rId6" w:tgtFrame="_blank" w:history="1">
        <w:r w:rsidRPr="00F82ACE">
          <w:rPr>
            <w:rFonts w:asciiTheme="minorHAnsi" w:hAnsiTheme="minorHAnsi" w:cstheme="minorHAnsi"/>
            <w:bCs/>
            <w:kern w:val="0"/>
            <w:szCs w:val="24"/>
            <w:lang w:eastAsia="en-GB"/>
          </w:rPr>
          <w:t>Learner Appeal Form</w:t>
        </w:r>
      </w:hyperlink>
      <w:r w:rsidRPr="00F82ACE">
        <w:rPr>
          <w:rFonts w:asciiTheme="minorHAnsi" w:hAnsiTheme="minorHAnsi" w:cstheme="minorHAnsi"/>
          <w:kern w:val="0"/>
          <w:szCs w:val="24"/>
          <w:lang w:eastAsia="en-GB"/>
        </w:rPr>
        <w:t> and submit to the Internal Quality Assurer</w:t>
      </w:r>
      <w:r w:rsidR="00B6357D">
        <w:rPr>
          <w:rFonts w:asciiTheme="minorHAnsi" w:hAnsiTheme="minorHAnsi" w:cstheme="minorHAnsi"/>
          <w:kern w:val="0"/>
          <w:szCs w:val="24"/>
          <w:lang w:eastAsia="en-GB"/>
        </w:rPr>
        <w:t>…</w:t>
      </w:r>
    </w:p>
    <w:p w14:paraId="6CED33B5" w14:textId="12B622AA" w:rsidR="00B6357D" w:rsidRPr="00B6357D" w:rsidRDefault="00831BBD" w:rsidP="00B6357D">
      <w:pPr>
        <w:widowControl/>
        <w:shd w:val="clear" w:color="auto" w:fill="FFFFFF"/>
        <w:suppressAutoHyphens w:val="0"/>
        <w:spacing w:after="100" w:afterAutospacing="1"/>
        <w:ind w:left="720"/>
        <w:rPr>
          <w:rFonts w:asciiTheme="minorHAnsi" w:hAnsiTheme="minorHAnsi" w:cstheme="minorHAnsi"/>
          <w:b/>
          <w:bCs/>
          <w:kern w:val="0"/>
          <w:szCs w:val="24"/>
          <w:lang w:eastAsia="en-GB"/>
        </w:rPr>
      </w:pPr>
      <w:r>
        <w:rPr>
          <w:rFonts w:asciiTheme="minorHAnsi" w:hAnsiTheme="minorHAnsi" w:cstheme="minorHAnsi"/>
          <w:b/>
          <w:bCs/>
          <w:kern w:val="0"/>
          <w:szCs w:val="24"/>
          <w:lang w:eastAsia="en-GB"/>
        </w:rPr>
        <w:t>Paul Garvie, paul.garvie@ftscotland.org</w:t>
      </w:r>
    </w:p>
    <w:p w14:paraId="770C080C" w14:textId="64016211" w:rsidR="00F82ACE" w:rsidRPr="00F82ACE" w:rsidRDefault="00B6357D" w:rsidP="00B6357D">
      <w:pPr>
        <w:widowControl/>
        <w:shd w:val="clear" w:color="auto" w:fill="FFFFFF"/>
        <w:suppressAutoHyphens w:val="0"/>
        <w:spacing w:after="100" w:afterAutospacing="1"/>
        <w:ind w:left="720"/>
        <w:rPr>
          <w:rFonts w:asciiTheme="minorHAnsi" w:hAnsiTheme="minorHAnsi" w:cstheme="minorHAnsi"/>
          <w:kern w:val="0"/>
          <w:szCs w:val="24"/>
          <w:lang w:eastAsia="en-GB"/>
        </w:rPr>
      </w:pPr>
      <w:r>
        <w:rPr>
          <w:rFonts w:asciiTheme="minorHAnsi" w:hAnsiTheme="minorHAnsi" w:cstheme="minorHAnsi"/>
          <w:kern w:val="0"/>
          <w:szCs w:val="24"/>
          <w:lang w:eastAsia="en-GB"/>
        </w:rPr>
        <w:t>…</w:t>
      </w:r>
      <w:r w:rsidR="00F82ACE" w:rsidRPr="00F82ACE">
        <w:rPr>
          <w:rFonts w:asciiTheme="minorHAnsi" w:hAnsiTheme="minorHAnsi" w:cstheme="minorHAnsi"/>
          <w:kern w:val="0"/>
          <w:szCs w:val="24"/>
          <w:lang w:eastAsia="en-GB"/>
        </w:rPr>
        <w:t xml:space="preserve"> within 5 days from the date of the assessment – include any supporting evidence (see additional notes below)</w:t>
      </w:r>
    </w:p>
    <w:p w14:paraId="239DA55A" w14:textId="77777777" w:rsidR="00F82ACE" w:rsidRPr="00F82ACE" w:rsidRDefault="00F82ACE" w:rsidP="00C2072B">
      <w:pPr>
        <w:widowControl/>
        <w:numPr>
          <w:ilvl w:val="0"/>
          <w:numId w:val="8"/>
        </w:numPr>
        <w:shd w:val="clear" w:color="auto" w:fill="FFFFFF"/>
        <w:suppressAutoHyphens w:val="0"/>
        <w:spacing w:after="100" w:afterAutospacing="1"/>
        <w:jc w:val="center"/>
        <w:rPr>
          <w:rFonts w:asciiTheme="minorHAnsi" w:hAnsiTheme="minorHAnsi" w:cstheme="minorHAnsi"/>
          <w:kern w:val="0"/>
          <w:szCs w:val="24"/>
          <w:lang w:eastAsia="en-GB"/>
        </w:rPr>
      </w:pPr>
      <w:r w:rsidRPr="00F82ACE">
        <w:rPr>
          <w:rFonts w:asciiTheme="minorHAnsi" w:hAnsiTheme="minorHAnsi" w:cstheme="minorHAnsi"/>
          <w:kern w:val="0"/>
          <w:szCs w:val="24"/>
          <w:lang w:eastAsia="en-GB"/>
        </w:rPr>
        <w:t>The Internal Quality Assurer will investigate the appeal and respond in writing within 14 working days</w:t>
      </w:r>
    </w:p>
    <w:p w14:paraId="71DD443C" w14:textId="77777777" w:rsidR="00F82ACE" w:rsidRPr="00F82ACE" w:rsidRDefault="00F82ACE" w:rsidP="00C2072B">
      <w:pPr>
        <w:widowControl/>
        <w:shd w:val="clear" w:color="auto" w:fill="FFFFFF"/>
        <w:suppressAutoHyphens w:val="0"/>
        <w:spacing w:after="100" w:afterAutospacing="1"/>
        <w:jc w:val="center"/>
        <w:outlineLvl w:val="2"/>
        <w:rPr>
          <w:rFonts w:asciiTheme="minorHAnsi" w:hAnsiTheme="minorHAnsi" w:cstheme="minorHAnsi"/>
          <w:b/>
          <w:bCs/>
          <w:kern w:val="0"/>
          <w:szCs w:val="24"/>
          <w:lang w:eastAsia="en-GB"/>
        </w:rPr>
      </w:pPr>
      <w:r w:rsidRPr="00F82ACE">
        <w:rPr>
          <w:rFonts w:asciiTheme="minorHAnsi" w:hAnsiTheme="minorHAnsi" w:cstheme="minorHAnsi"/>
          <w:b/>
          <w:bCs/>
          <w:kern w:val="0"/>
          <w:szCs w:val="24"/>
          <w:lang w:eastAsia="en-GB"/>
        </w:rPr>
        <w:t>Stage 2</w:t>
      </w:r>
    </w:p>
    <w:p w14:paraId="508FAA22" w14:textId="247B1275" w:rsidR="00F82ACE" w:rsidRPr="00F82ACE" w:rsidRDefault="00F82ACE" w:rsidP="00C2072B">
      <w:pPr>
        <w:widowControl/>
        <w:numPr>
          <w:ilvl w:val="0"/>
          <w:numId w:val="9"/>
        </w:numPr>
        <w:shd w:val="clear" w:color="auto" w:fill="FFFFFF"/>
        <w:suppressAutoHyphens w:val="0"/>
        <w:spacing w:after="100" w:afterAutospacing="1"/>
        <w:jc w:val="center"/>
        <w:rPr>
          <w:rFonts w:asciiTheme="minorHAnsi" w:hAnsiTheme="minorHAnsi" w:cstheme="minorHAnsi"/>
          <w:kern w:val="0"/>
          <w:szCs w:val="24"/>
          <w:lang w:eastAsia="en-GB"/>
        </w:rPr>
      </w:pPr>
      <w:r w:rsidRPr="00F82ACE">
        <w:rPr>
          <w:rFonts w:asciiTheme="minorHAnsi" w:hAnsiTheme="minorHAnsi" w:cstheme="minorHAnsi"/>
          <w:kern w:val="0"/>
          <w:szCs w:val="24"/>
          <w:lang w:eastAsia="en-GB"/>
        </w:rPr>
        <w:t xml:space="preserve">If the learner feels that the outcome is </w:t>
      </w:r>
      <w:r w:rsidR="00C2072B" w:rsidRPr="00F82ACE">
        <w:rPr>
          <w:rFonts w:asciiTheme="minorHAnsi" w:hAnsiTheme="minorHAnsi" w:cstheme="minorHAnsi"/>
          <w:kern w:val="0"/>
          <w:szCs w:val="24"/>
          <w:lang w:eastAsia="en-GB"/>
        </w:rPr>
        <w:t>unsatisfactory,</w:t>
      </w:r>
      <w:r w:rsidRPr="00F82ACE">
        <w:rPr>
          <w:rFonts w:asciiTheme="minorHAnsi" w:hAnsiTheme="minorHAnsi" w:cstheme="minorHAnsi"/>
          <w:kern w:val="0"/>
          <w:szCs w:val="24"/>
          <w:lang w:eastAsia="en-GB"/>
        </w:rPr>
        <w:t xml:space="preserve"> they should complete the relevant section of the Learner Appeal Form and re-submit to the Internal Quality Assurer</w:t>
      </w:r>
    </w:p>
    <w:p w14:paraId="327EA967" w14:textId="631CBAF4" w:rsidR="00F82ACE" w:rsidRPr="00F82ACE" w:rsidRDefault="00A941DA" w:rsidP="00C2072B">
      <w:pPr>
        <w:widowControl/>
        <w:numPr>
          <w:ilvl w:val="0"/>
          <w:numId w:val="9"/>
        </w:numPr>
        <w:shd w:val="clear" w:color="auto" w:fill="FFFFFF"/>
        <w:suppressAutoHyphens w:val="0"/>
        <w:spacing w:after="100" w:afterAutospacing="1"/>
        <w:jc w:val="center"/>
        <w:rPr>
          <w:rFonts w:asciiTheme="minorHAnsi" w:hAnsiTheme="minorHAnsi" w:cstheme="minorHAnsi"/>
          <w:kern w:val="0"/>
          <w:szCs w:val="24"/>
          <w:lang w:eastAsia="en-GB"/>
        </w:rPr>
      </w:pPr>
      <w:r>
        <w:rPr>
          <w:rFonts w:asciiTheme="minorHAnsi" w:hAnsiTheme="minorHAnsi" w:cstheme="minorHAnsi"/>
          <w:b/>
          <w:szCs w:val="24"/>
        </w:rPr>
        <w:t>F.I.T Ltd</w:t>
      </w:r>
      <w:r w:rsidRPr="00F82ACE">
        <w:rPr>
          <w:rFonts w:asciiTheme="minorHAnsi" w:hAnsiTheme="minorHAnsi" w:cstheme="minorHAnsi"/>
          <w:kern w:val="0"/>
          <w:szCs w:val="24"/>
          <w:lang w:eastAsia="en-GB"/>
        </w:rPr>
        <w:t xml:space="preserve"> </w:t>
      </w:r>
      <w:r w:rsidR="00F82ACE" w:rsidRPr="00F82ACE">
        <w:rPr>
          <w:rFonts w:asciiTheme="minorHAnsi" w:hAnsiTheme="minorHAnsi" w:cstheme="minorHAnsi"/>
          <w:kern w:val="0"/>
          <w:szCs w:val="24"/>
          <w:lang w:eastAsia="en-GB"/>
        </w:rPr>
        <w:t>will then notify the Awarding Organisations External Quality Assurer.</w:t>
      </w:r>
    </w:p>
    <w:p w14:paraId="4035A019" w14:textId="77777777" w:rsidR="00F82ACE" w:rsidRPr="00F82ACE" w:rsidRDefault="00F82ACE" w:rsidP="00C2072B">
      <w:pPr>
        <w:widowControl/>
        <w:numPr>
          <w:ilvl w:val="0"/>
          <w:numId w:val="9"/>
        </w:numPr>
        <w:shd w:val="clear" w:color="auto" w:fill="FFFFFF"/>
        <w:suppressAutoHyphens w:val="0"/>
        <w:spacing w:after="100" w:afterAutospacing="1"/>
        <w:jc w:val="center"/>
        <w:rPr>
          <w:rFonts w:asciiTheme="minorHAnsi" w:hAnsiTheme="minorHAnsi" w:cstheme="minorHAnsi"/>
          <w:kern w:val="0"/>
          <w:szCs w:val="24"/>
          <w:lang w:eastAsia="en-GB"/>
        </w:rPr>
      </w:pPr>
      <w:r w:rsidRPr="00F82ACE">
        <w:rPr>
          <w:rFonts w:asciiTheme="minorHAnsi" w:hAnsiTheme="minorHAnsi" w:cstheme="minorHAnsi"/>
          <w:kern w:val="0"/>
          <w:szCs w:val="24"/>
          <w:lang w:eastAsia="en-GB"/>
        </w:rPr>
        <w:t>If the Awarding Organisation External Quality Assurer was not present or is unable to resolve the appeal issue, the learner will be directed to the third stage of the appeals process</w:t>
      </w:r>
    </w:p>
    <w:p w14:paraId="644BA417" w14:textId="77777777" w:rsidR="00F82ACE" w:rsidRPr="00F82ACE" w:rsidRDefault="00F82ACE" w:rsidP="00C2072B">
      <w:pPr>
        <w:widowControl/>
        <w:shd w:val="clear" w:color="auto" w:fill="FFFFFF"/>
        <w:suppressAutoHyphens w:val="0"/>
        <w:spacing w:after="100" w:afterAutospacing="1"/>
        <w:jc w:val="center"/>
        <w:outlineLvl w:val="2"/>
        <w:rPr>
          <w:rFonts w:asciiTheme="minorHAnsi" w:hAnsiTheme="minorHAnsi" w:cstheme="minorHAnsi"/>
          <w:b/>
          <w:bCs/>
          <w:kern w:val="0"/>
          <w:szCs w:val="24"/>
          <w:lang w:eastAsia="en-GB"/>
        </w:rPr>
      </w:pPr>
      <w:r w:rsidRPr="00F82ACE">
        <w:rPr>
          <w:rFonts w:asciiTheme="minorHAnsi" w:hAnsiTheme="minorHAnsi" w:cstheme="minorHAnsi"/>
          <w:b/>
          <w:bCs/>
          <w:kern w:val="0"/>
          <w:szCs w:val="24"/>
          <w:lang w:eastAsia="en-GB"/>
        </w:rPr>
        <w:t>Stage 3</w:t>
      </w:r>
    </w:p>
    <w:p w14:paraId="44E2EB5C" w14:textId="6BF71FC1" w:rsidR="00F82ACE" w:rsidRDefault="00F82ACE" w:rsidP="00C2072B">
      <w:pPr>
        <w:widowControl/>
        <w:numPr>
          <w:ilvl w:val="0"/>
          <w:numId w:val="10"/>
        </w:numPr>
        <w:shd w:val="clear" w:color="auto" w:fill="FFFFFF"/>
        <w:suppressAutoHyphens w:val="0"/>
        <w:spacing w:after="100" w:afterAutospacing="1"/>
        <w:jc w:val="center"/>
        <w:rPr>
          <w:rFonts w:asciiTheme="minorHAnsi" w:hAnsiTheme="minorHAnsi" w:cstheme="minorHAnsi"/>
          <w:kern w:val="0"/>
          <w:szCs w:val="24"/>
          <w:lang w:eastAsia="en-GB"/>
        </w:rPr>
      </w:pPr>
      <w:r w:rsidRPr="00F82ACE">
        <w:rPr>
          <w:rFonts w:asciiTheme="minorHAnsi" w:hAnsiTheme="minorHAnsi" w:cstheme="minorHAnsi"/>
          <w:kern w:val="0"/>
          <w:szCs w:val="24"/>
          <w:lang w:eastAsia="en-GB"/>
        </w:rPr>
        <w:t>The learner should complete a written appeal directly to the Awarding Organisations Lead External Quality Assurer, who will investigate the matter thoroughly and respond in writing within 21 working days</w:t>
      </w:r>
      <w:r w:rsidR="00B6357D">
        <w:rPr>
          <w:rFonts w:asciiTheme="minorHAnsi" w:hAnsiTheme="minorHAnsi" w:cstheme="minorHAnsi"/>
          <w:kern w:val="0"/>
          <w:szCs w:val="24"/>
          <w:lang w:eastAsia="en-GB"/>
        </w:rPr>
        <w:t>…</w:t>
      </w:r>
    </w:p>
    <w:p w14:paraId="506BFC91" w14:textId="77777777" w:rsidR="00F82ACE" w:rsidRPr="00F82ACE" w:rsidRDefault="00F82ACE" w:rsidP="00B6357D">
      <w:pPr>
        <w:widowControl/>
        <w:numPr>
          <w:ilvl w:val="0"/>
          <w:numId w:val="10"/>
        </w:numPr>
        <w:shd w:val="clear" w:color="auto" w:fill="FFFFFF"/>
        <w:suppressAutoHyphens w:val="0"/>
        <w:spacing w:after="100" w:afterAutospacing="1"/>
        <w:rPr>
          <w:rFonts w:asciiTheme="minorHAnsi" w:hAnsiTheme="minorHAnsi" w:cstheme="minorHAnsi"/>
          <w:kern w:val="0"/>
          <w:szCs w:val="24"/>
          <w:lang w:eastAsia="en-GB"/>
        </w:rPr>
      </w:pPr>
      <w:r w:rsidRPr="00F82ACE">
        <w:rPr>
          <w:rFonts w:asciiTheme="minorHAnsi" w:hAnsiTheme="minorHAnsi" w:cstheme="minorHAnsi"/>
          <w:kern w:val="0"/>
          <w:szCs w:val="24"/>
          <w:lang w:eastAsia="en-GB"/>
        </w:rPr>
        <w:lastRenderedPageBreak/>
        <w:t>If the learner feels that the Awarding Organisations Lead External Quality Assurer has been unable to bring the matter to a satisfactory conclusion, the appeal may be referred directly to the Awarding Organisations Director of Awarding</w:t>
      </w:r>
    </w:p>
    <w:p w14:paraId="59C51FD7" w14:textId="77777777" w:rsidR="00F82ACE" w:rsidRPr="00F82ACE" w:rsidRDefault="00F82ACE" w:rsidP="00C2072B">
      <w:pPr>
        <w:widowControl/>
        <w:shd w:val="clear" w:color="auto" w:fill="FFFFFF"/>
        <w:suppressAutoHyphens w:val="0"/>
        <w:spacing w:after="100" w:afterAutospacing="1"/>
        <w:jc w:val="center"/>
        <w:outlineLvl w:val="2"/>
        <w:rPr>
          <w:rFonts w:asciiTheme="minorHAnsi" w:hAnsiTheme="minorHAnsi" w:cstheme="minorHAnsi"/>
          <w:b/>
          <w:bCs/>
          <w:kern w:val="0"/>
          <w:szCs w:val="24"/>
          <w:lang w:eastAsia="en-GB"/>
        </w:rPr>
      </w:pPr>
      <w:r w:rsidRPr="00F82ACE">
        <w:rPr>
          <w:rFonts w:asciiTheme="minorHAnsi" w:hAnsiTheme="minorHAnsi" w:cstheme="minorHAnsi"/>
          <w:b/>
          <w:bCs/>
          <w:kern w:val="0"/>
          <w:szCs w:val="24"/>
          <w:lang w:eastAsia="en-GB"/>
        </w:rPr>
        <w:t>Stage 4</w:t>
      </w:r>
    </w:p>
    <w:p w14:paraId="7A635AC9" w14:textId="64F9F064" w:rsidR="00F82ACE" w:rsidRPr="00F82ACE" w:rsidRDefault="00F82ACE" w:rsidP="00C2072B">
      <w:pPr>
        <w:widowControl/>
        <w:shd w:val="clear" w:color="auto" w:fill="FFFFFF"/>
        <w:suppressAutoHyphens w:val="0"/>
        <w:spacing w:after="100" w:afterAutospacing="1"/>
        <w:jc w:val="center"/>
        <w:rPr>
          <w:rFonts w:asciiTheme="minorHAnsi" w:hAnsiTheme="minorHAnsi" w:cstheme="minorHAnsi"/>
          <w:kern w:val="0"/>
          <w:szCs w:val="24"/>
          <w:lang w:eastAsia="en-GB"/>
        </w:rPr>
      </w:pPr>
      <w:r w:rsidRPr="00F82ACE">
        <w:rPr>
          <w:rFonts w:asciiTheme="minorHAnsi" w:hAnsiTheme="minorHAnsi" w:cstheme="minorHAnsi"/>
          <w:kern w:val="0"/>
          <w:szCs w:val="24"/>
          <w:lang w:eastAsia="en-GB"/>
        </w:rPr>
        <w:t xml:space="preserve">The learner may be offered a </w:t>
      </w:r>
      <w:r w:rsidR="00C2072B" w:rsidRPr="00F82ACE">
        <w:rPr>
          <w:rFonts w:asciiTheme="minorHAnsi" w:hAnsiTheme="minorHAnsi" w:cstheme="minorHAnsi"/>
          <w:kern w:val="0"/>
          <w:szCs w:val="24"/>
          <w:lang w:eastAsia="en-GB"/>
        </w:rPr>
        <w:t>formal appeal</w:t>
      </w:r>
      <w:r w:rsidRPr="00F82ACE">
        <w:rPr>
          <w:rFonts w:asciiTheme="minorHAnsi" w:hAnsiTheme="minorHAnsi" w:cstheme="minorHAnsi"/>
          <w:kern w:val="0"/>
          <w:szCs w:val="24"/>
          <w:lang w:eastAsia="en-GB"/>
        </w:rPr>
        <w:t xml:space="preserve"> hearing. This will be conducted within 6 weeks and will be conducted by the appeals panel</w:t>
      </w:r>
    </w:p>
    <w:p w14:paraId="509ECF7F" w14:textId="77777777" w:rsidR="00F82ACE" w:rsidRPr="00F82ACE" w:rsidRDefault="00F82ACE" w:rsidP="00C2072B">
      <w:pPr>
        <w:widowControl/>
        <w:shd w:val="clear" w:color="auto" w:fill="FFFFFF"/>
        <w:suppressAutoHyphens w:val="0"/>
        <w:spacing w:after="100" w:afterAutospacing="1"/>
        <w:jc w:val="center"/>
        <w:rPr>
          <w:rFonts w:asciiTheme="minorHAnsi" w:hAnsiTheme="minorHAnsi" w:cstheme="minorHAnsi"/>
          <w:kern w:val="0"/>
          <w:szCs w:val="24"/>
          <w:lang w:eastAsia="en-GB"/>
        </w:rPr>
      </w:pPr>
      <w:r w:rsidRPr="00F82ACE">
        <w:rPr>
          <w:rFonts w:asciiTheme="minorHAnsi" w:hAnsiTheme="minorHAnsi" w:cstheme="minorHAnsi"/>
          <w:kern w:val="0"/>
          <w:szCs w:val="24"/>
          <w:lang w:eastAsia="en-GB"/>
        </w:rPr>
        <w:t>Provision of an appeals hearing will incur a nominal fee. The fee will be refunded if the appeal is upheld</w:t>
      </w:r>
    </w:p>
    <w:p w14:paraId="7F384AF4" w14:textId="77777777" w:rsidR="00C2072B" w:rsidRPr="00C2072B" w:rsidRDefault="00C2072B" w:rsidP="00C2072B">
      <w:pPr>
        <w:widowControl/>
        <w:shd w:val="clear" w:color="auto" w:fill="FFFFFF"/>
        <w:suppressAutoHyphens w:val="0"/>
        <w:spacing w:after="100" w:afterAutospacing="1"/>
        <w:jc w:val="center"/>
        <w:outlineLvl w:val="1"/>
        <w:rPr>
          <w:rFonts w:asciiTheme="minorHAnsi" w:hAnsiTheme="minorHAnsi" w:cstheme="minorHAnsi"/>
          <w:b/>
          <w:bCs/>
          <w:kern w:val="0"/>
          <w:szCs w:val="24"/>
          <w:lang w:eastAsia="en-GB"/>
        </w:rPr>
      </w:pPr>
    </w:p>
    <w:p w14:paraId="0187A198" w14:textId="77777777" w:rsidR="00C2072B" w:rsidRPr="00C2072B" w:rsidRDefault="00C2072B" w:rsidP="00C2072B">
      <w:pPr>
        <w:widowControl/>
        <w:shd w:val="clear" w:color="auto" w:fill="FFFFFF"/>
        <w:suppressAutoHyphens w:val="0"/>
        <w:spacing w:after="100" w:afterAutospacing="1"/>
        <w:jc w:val="center"/>
        <w:outlineLvl w:val="1"/>
        <w:rPr>
          <w:rFonts w:asciiTheme="minorHAnsi" w:hAnsiTheme="minorHAnsi" w:cstheme="minorHAnsi"/>
          <w:b/>
          <w:bCs/>
          <w:kern w:val="0"/>
          <w:szCs w:val="24"/>
          <w:lang w:eastAsia="en-GB"/>
        </w:rPr>
      </w:pPr>
    </w:p>
    <w:p w14:paraId="2E8CE455" w14:textId="77777777" w:rsidR="00C2072B" w:rsidRPr="00C2072B" w:rsidRDefault="00C2072B" w:rsidP="00C2072B">
      <w:pPr>
        <w:widowControl/>
        <w:shd w:val="clear" w:color="auto" w:fill="FFFFFF"/>
        <w:suppressAutoHyphens w:val="0"/>
        <w:spacing w:after="100" w:afterAutospacing="1"/>
        <w:jc w:val="center"/>
        <w:outlineLvl w:val="1"/>
        <w:rPr>
          <w:rFonts w:asciiTheme="minorHAnsi" w:hAnsiTheme="minorHAnsi" w:cstheme="minorHAnsi"/>
          <w:b/>
          <w:bCs/>
          <w:kern w:val="0"/>
          <w:szCs w:val="24"/>
          <w:lang w:eastAsia="en-GB"/>
        </w:rPr>
      </w:pPr>
    </w:p>
    <w:p w14:paraId="43F67C47" w14:textId="4B4EF153" w:rsidR="00C2072B" w:rsidRPr="00F82ACE" w:rsidRDefault="00F82ACE" w:rsidP="00C2072B">
      <w:pPr>
        <w:widowControl/>
        <w:shd w:val="clear" w:color="auto" w:fill="FFFFFF"/>
        <w:suppressAutoHyphens w:val="0"/>
        <w:spacing w:after="100" w:afterAutospacing="1"/>
        <w:jc w:val="center"/>
        <w:outlineLvl w:val="1"/>
        <w:rPr>
          <w:rFonts w:asciiTheme="minorHAnsi" w:hAnsiTheme="minorHAnsi" w:cstheme="minorHAnsi"/>
          <w:b/>
          <w:bCs/>
          <w:kern w:val="0"/>
          <w:szCs w:val="24"/>
          <w:lang w:eastAsia="en-GB"/>
        </w:rPr>
      </w:pPr>
      <w:r w:rsidRPr="00F82ACE">
        <w:rPr>
          <w:rFonts w:asciiTheme="minorHAnsi" w:hAnsiTheme="minorHAnsi" w:cstheme="minorHAnsi"/>
          <w:b/>
          <w:bCs/>
          <w:kern w:val="0"/>
          <w:szCs w:val="24"/>
          <w:lang w:eastAsia="en-GB"/>
        </w:rPr>
        <w:t>Additional Note</w:t>
      </w:r>
      <w:r w:rsidR="00C2072B" w:rsidRPr="00C2072B">
        <w:rPr>
          <w:rFonts w:asciiTheme="minorHAnsi" w:hAnsiTheme="minorHAnsi" w:cstheme="minorHAnsi"/>
          <w:b/>
          <w:bCs/>
          <w:kern w:val="0"/>
          <w:szCs w:val="24"/>
          <w:lang w:eastAsia="en-GB"/>
        </w:rPr>
        <w:t>s</w:t>
      </w:r>
    </w:p>
    <w:p w14:paraId="31316425" w14:textId="56C1AE09" w:rsidR="00F82ACE" w:rsidRPr="00F82ACE" w:rsidRDefault="00F82ACE" w:rsidP="00C2072B">
      <w:pPr>
        <w:widowControl/>
        <w:numPr>
          <w:ilvl w:val="0"/>
          <w:numId w:val="11"/>
        </w:numPr>
        <w:shd w:val="clear" w:color="auto" w:fill="FFFFFF"/>
        <w:suppressAutoHyphens w:val="0"/>
        <w:spacing w:after="100" w:afterAutospacing="1"/>
        <w:jc w:val="center"/>
        <w:rPr>
          <w:rFonts w:asciiTheme="minorHAnsi" w:hAnsiTheme="minorHAnsi" w:cstheme="minorHAnsi"/>
          <w:kern w:val="0"/>
          <w:szCs w:val="24"/>
          <w:lang w:eastAsia="en-GB"/>
        </w:rPr>
      </w:pPr>
      <w:r w:rsidRPr="00F82ACE">
        <w:rPr>
          <w:rFonts w:asciiTheme="minorHAnsi" w:hAnsiTheme="minorHAnsi" w:cstheme="minorHAnsi"/>
          <w:kern w:val="0"/>
          <w:szCs w:val="24"/>
          <w:lang w:eastAsia="en-GB"/>
        </w:rPr>
        <w:t xml:space="preserve">It is extremely difficult to investigate appeals without impartial evidence. </w:t>
      </w:r>
      <w:r w:rsidR="00C2072B" w:rsidRPr="00F82ACE">
        <w:rPr>
          <w:rFonts w:asciiTheme="minorHAnsi" w:hAnsiTheme="minorHAnsi" w:cstheme="minorHAnsi"/>
          <w:kern w:val="0"/>
          <w:szCs w:val="24"/>
          <w:lang w:eastAsia="en-GB"/>
        </w:rPr>
        <w:t>Therefore,</w:t>
      </w:r>
      <w:r w:rsidRPr="00F82ACE">
        <w:rPr>
          <w:rFonts w:asciiTheme="minorHAnsi" w:hAnsiTheme="minorHAnsi" w:cstheme="minorHAnsi"/>
          <w:kern w:val="0"/>
          <w:szCs w:val="24"/>
          <w:lang w:eastAsia="en-GB"/>
        </w:rPr>
        <w:t xml:space="preserve"> appeals against referrals in practical teaching based solely on the learner’s disagreement with the assessor’s decision will only be considered when accompanied by a video recording</w:t>
      </w:r>
    </w:p>
    <w:p w14:paraId="4EDBA533" w14:textId="77777777" w:rsidR="00F82ACE" w:rsidRPr="00F82ACE" w:rsidRDefault="00F82ACE" w:rsidP="00C2072B">
      <w:pPr>
        <w:widowControl/>
        <w:numPr>
          <w:ilvl w:val="0"/>
          <w:numId w:val="11"/>
        </w:numPr>
        <w:shd w:val="clear" w:color="auto" w:fill="FFFFFF"/>
        <w:suppressAutoHyphens w:val="0"/>
        <w:spacing w:after="100" w:afterAutospacing="1"/>
        <w:jc w:val="center"/>
        <w:rPr>
          <w:rFonts w:asciiTheme="minorHAnsi" w:hAnsiTheme="minorHAnsi" w:cstheme="minorHAnsi"/>
          <w:kern w:val="0"/>
          <w:szCs w:val="24"/>
          <w:lang w:eastAsia="en-GB"/>
        </w:rPr>
      </w:pPr>
      <w:r w:rsidRPr="00F82ACE">
        <w:rPr>
          <w:rFonts w:asciiTheme="minorHAnsi" w:hAnsiTheme="minorHAnsi" w:cstheme="minorHAnsi"/>
          <w:kern w:val="0"/>
          <w:szCs w:val="24"/>
          <w:lang w:eastAsia="en-GB"/>
        </w:rPr>
        <w:t>The learner has the right to video any aspect of their assessment using their own video recording equipment provided it does not interfere with the assessment process, other learners or the assessor’s ability to carry out their role(s)</w:t>
      </w:r>
    </w:p>
    <w:p w14:paraId="5B5D737C" w14:textId="77777777" w:rsidR="00F82ACE" w:rsidRPr="00F82ACE" w:rsidRDefault="00F82ACE" w:rsidP="00C2072B">
      <w:pPr>
        <w:widowControl/>
        <w:numPr>
          <w:ilvl w:val="0"/>
          <w:numId w:val="11"/>
        </w:numPr>
        <w:shd w:val="clear" w:color="auto" w:fill="FFFFFF"/>
        <w:suppressAutoHyphens w:val="0"/>
        <w:spacing w:after="100" w:afterAutospacing="1"/>
        <w:jc w:val="center"/>
        <w:rPr>
          <w:rFonts w:asciiTheme="minorHAnsi" w:hAnsiTheme="minorHAnsi" w:cstheme="minorHAnsi"/>
          <w:kern w:val="0"/>
          <w:szCs w:val="24"/>
          <w:lang w:eastAsia="en-GB"/>
        </w:rPr>
      </w:pPr>
      <w:r w:rsidRPr="00F82ACE">
        <w:rPr>
          <w:rFonts w:asciiTheme="minorHAnsi" w:hAnsiTheme="minorHAnsi" w:cstheme="minorHAnsi"/>
          <w:kern w:val="0"/>
          <w:szCs w:val="24"/>
          <w:lang w:eastAsia="en-GB"/>
        </w:rPr>
        <w:t>It is the responsibility of the learner to arrange a video operator</w:t>
      </w:r>
    </w:p>
    <w:p w14:paraId="2B2453B5" w14:textId="77777777" w:rsidR="00F82ACE" w:rsidRPr="00F82ACE" w:rsidRDefault="00F82ACE" w:rsidP="00C2072B">
      <w:pPr>
        <w:widowControl/>
        <w:numPr>
          <w:ilvl w:val="0"/>
          <w:numId w:val="11"/>
        </w:numPr>
        <w:shd w:val="clear" w:color="auto" w:fill="FFFFFF"/>
        <w:suppressAutoHyphens w:val="0"/>
        <w:spacing w:after="100" w:afterAutospacing="1"/>
        <w:jc w:val="center"/>
        <w:rPr>
          <w:rFonts w:asciiTheme="minorHAnsi" w:hAnsiTheme="minorHAnsi" w:cstheme="minorHAnsi"/>
          <w:kern w:val="0"/>
          <w:szCs w:val="24"/>
          <w:lang w:eastAsia="en-GB"/>
        </w:rPr>
      </w:pPr>
      <w:r w:rsidRPr="00F82ACE">
        <w:rPr>
          <w:rFonts w:asciiTheme="minorHAnsi" w:hAnsiTheme="minorHAnsi" w:cstheme="minorHAnsi"/>
          <w:kern w:val="0"/>
          <w:szCs w:val="24"/>
          <w:lang w:eastAsia="en-GB"/>
        </w:rPr>
        <w:t>It is the responsibility of the learner to notify the centre where their assessment is taking place of any medical problem which may affect student performance adversely in the assessment process, so that a decision can be made for deferral, prior to the assessment date</w:t>
      </w:r>
    </w:p>
    <w:p w14:paraId="2BAC23AB" w14:textId="5F3E7D30" w:rsidR="00F82ACE" w:rsidRDefault="00F82ACE" w:rsidP="00C2072B">
      <w:pPr>
        <w:widowControl/>
        <w:numPr>
          <w:ilvl w:val="0"/>
          <w:numId w:val="11"/>
        </w:numPr>
        <w:shd w:val="clear" w:color="auto" w:fill="FFFFFF"/>
        <w:suppressAutoHyphens w:val="0"/>
        <w:spacing w:after="100" w:afterAutospacing="1"/>
        <w:jc w:val="center"/>
        <w:rPr>
          <w:rFonts w:asciiTheme="minorHAnsi" w:hAnsiTheme="minorHAnsi" w:cstheme="minorHAnsi"/>
          <w:kern w:val="0"/>
          <w:szCs w:val="24"/>
          <w:lang w:eastAsia="en-GB"/>
        </w:rPr>
      </w:pPr>
      <w:r w:rsidRPr="00F82ACE">
        <w:rPr>
          <w:rFonts w:asciiTheme="minorHAnsi" w:hAnsiTheme="minorHAnsi" w:cstheme="minorHAnsi"/>
          <w:kern w:val="0"/>
          <w:szCs w:val="24"/>
          <w:lang w:eastAsia="en-GB"/>
        </w:rPr>
        <w:t>Theory papers that are externally assessed by an Awarding Organisation are marked electronically and sampled regularly</w:t>
      </w:r>
    </w:p>
    <w:p w14:paraId="7B55862E" w14:textId="77777777" w:rsidR="00C2072B" w:rsidRPr="00F82ACE" w:rsidRDefault="00C2072B" w:rsidP="00C2072B">
      <w:pPr>
        <w:widowControl/>
        <w:shd w:val="clear" w:color="auto" w:fill="FFFFFF"/>
        <w:suppressAutoHyphens w:val="0"/>
        <w:spacing w:after="100" w:afterAutospacing="1"/>
        <w:ind w:left="720"/>
        <w:rPr>
          <w:rFonts w:asciiTheme="minorHAnsi" w:hAnsiTheme="minorHAnsi" w:cstheme="minorHAnsi"/>
          <w:kern w:val="0"/>
          <w:szCs w:val="24"/>
          <w:lang w:eastAsia="en-GB"/>
        </w:rPr>
      </w:pPr>
    </w:p>
    <w:p w14:paraId="05E11398" w14:textId="77777777" w:rsidR="00F82ACE" w:rsidRPr="00F82ACE" w:rsidRDefault="00F82ACE" w:rsidP="00C2072B">
      <w:pPr>
        <w:widowControl/>
        <w:numPr>
          <w:ilvl w:val="0"/>
          <w:numId w:val="11"/>
        </w:numPr>
        <w:shd w:val="clear" w:color="auto" w:fill="FFFFFF"/>
        <w:suppressAutoHyphens w:val="0"/>
        <w:spacing w:after="100" w:afterAutospacing="1"/>
        <w:jc w:val="center"/>
        <w:rPr>
          <w:rFonts w:asciiTheme="minorHAnsi" w:hAnsiTheme="minorHAnsi" w:cstheme="minorHAnsi"/>
          <w:kern w:val="0"/>
          <w:szCs w:val="24"/>
          <w:lang w:eastAsia="en-GB"/>
        </w:rPr>
      </w:pPr>
      <w:r w:rsidRPr="00F82ACE">
        <w:rPr>
          <w:rFonts w:asciiTheme="minorHAnsi" w:hAnsiTheme="minorHAnsi" w:cstheme="minorHAnsi"/>
          <w:kern w:val="0"/>
          <w:szCs w:val="24"/>
          <w:lang w:eastAsia="en-GB"/>
        </w:rPr>
        <w:t>Appeals against referrals in the external theory result can result in the following action:</w:t>
      </w:r>
    </w:p>
    <w:p w14:paraId="26B951BD" w14:textId="77777777" w:rsidR="00F82ACE" w:rsidRPr="00F82ACE" w:rsidRDefault="00F82ACE" w:rsidP="00C2072B">
      <w:pPr>
        <w:widowControl/>
        <w:numPr>
          <w:ilvl w:val="0"/>
          <w:numId w:val="12"/>
        </w:numPr>
        <w:shd w:val="clear" w:color="auto" w:fill="FFFFFF"/>
        <w:suppressAutoHyphens w:val="0"/>
        <w:spacing w:after="100" w:afterAutospacing="1"/>
        <w:ind w:left="0"/>
        <w:jc w:val="center"/>
        <w:rPr>
          <w:rFonts w:asciiTheme="minorHAnsi" w:hAnsiTheme="minorHAnsi" w:cstheme="minorHAnsi"/>
          <w:kern w:val="0"/>
          <w:szCs w:val="24"/>
          <w:lang w:eastAsia="en-GB"/>
        </w:rPr>
      </w:pPr>
      <w:r w:rsidRPr="00F82ACE">
        <w:rPr>
          <w:rFonts w:asciiTheme="minorHAnsi" w:hAnsiTheme="minorHAnsi" w:cstheme="minorHAnsi"/>
          <w:kern w:val="0"/>
          <w:szCs w:val="24"/>
          <w:lang w:eastAsia="en-GB"/>
        </w:rPr>
        <w:t>Investigation into the centre’s invigilation procedures/delivery</w:t>
      </w:r>
    </w:p>
    <w:p w14:paraId="2E8176E2" w14:textId="77777777" w:rsidR="00F82ACE" w:rsidRPr="00F82ACE" w:rsidRDefault="00F82ACE" w:rsidP="00C2072B">
      <w:pPr>
        <w:widowControl/>
        <w:numPr>
          <w:ilvl w:val="0"/>
          <w:numId w:val="12"/>
        </w:numPr>
        <w:shd w:val="clear" w:color="auto" w:fill="FFFFFF"/>
        <w:suppressAutoHyphens w:val="0"/>
        <w:spacing w:after="100" w:afterAutospacing="1"/>
        <w:ind w:left="0"/>
        <w:jc w:val="center"/>
        <w:rPr>
          <w:rFonts w:asciiTheme="minorHAnsi" w:hAnsiTheme="minorHAnsi" w:cstheme="minorHAnsi"/>
          <w:kern w:val="0"/>
          <w:szCs w:val="24"/>
          <w:lang w:eastAsia="en-GB"/>
        </w:rPr>
      </w:pPr>
      <w:r w:rsidRPr="00F82ACE">
        <w:rPr>
          <w:rFonts w:asciiTheme="minorHAnsi" w:hAnsiTheme="minorHAnsi" w:cstheme="minorHAnsi"/>
          <w:kern w:val="0"/>
          <w:szCs w:val="24"/>
          <w:lang w:eastAsia="en-GB"/>
        </w:rPr>
        <w:t>Hand marking of the theory papers</w:t>
      </w:r>
    </w:p>
    <w:p w14:paraId="37BA90EC" w14:textId="77777777" w:rsidR="00F82ACE" w:rsidRPr="00F82ACE" w:rsidRDefault="00F82ACE" w:rsidP="00C2072B">
      <w:pPr>
        <w:widowControl/>
        <w:numPr>
          <w:ilvl w:val="0"/>
          <w:numId w:val="12"/>
        </w:numPr>
        <w:shd w:val="clear" w:color="auto" w:fill="FFFFFF"/>
        <w:suppressAutoHyphens w:val="0"/>
        <w:spacing w:after="100" w:afterAutospacing="1"/>
        <w:ind w:left="0"/>
        <w:jc w:val="center"/>
        <w:rPr>
          <w:rFonts w:asciiTheme="minorHAnsi" w:hAnsiTheme="minorHAnsi" w:cstheme="minorHAnsi"/>
          <w:kern w:val="0"/>
          <w:szCs w:val="24"/>
          <w:lang w:eastAsia="en-GB"/>
        </w:rPr>
      </w:pPr>
      <w:r w:rsidRPr="00F82ACE">
        <w:rPr>
          <w:rFonts w:asciiTheme="minorHAnsi" w:hAnsiTheme="minorHAnsi" w:cstheme="minorHAnsi"/>
          <w:kern w:val="0"/>
          <w:szCs w:val="24"/>
          <w:lang w:eastAsia="en-GB"/>
        </w:rPr>
        <w:t>Investigation into the content of the theory paper by Awarding Organisation Senior Qualifications Manager</w:t>
      </w:r>
    </w:p>
    <w:p w14:paraId="2BFB0F16" w14:textId="77777777" w:rsidR="007E704A" w:rsidRPr="00C2072B" w:rsidRDefault="007E704A" w:rsidP="00C2072B">
      <w:pPr>
        <w:jc w:val="center"/>
        <w:rPr>
          <w:rFonts w:asciiTheme="minorHAnsi" w:hAnsiTheme="minorHAnsi" w:cstheme="minorHAnsi"/>
          <w:szCs w:val="24"/>
        </w:rPr>
      </w:pPr>
    </w:p>
    <w:p w14:paraId="597E978E" w14:textId="77777777" w:rsidR="007E704A" w:rsidRPr="00C2072B" w:rsidRDefault="007E704A" w:rsidP="00C2072B">
      <w:pPr>
        <w:jc w:val="center"/>
        <w:rPr>
          <w:rFonts w:asciiTheme="minorHAnsi" w:hAnsiTheme="minorHAnsi" w:cstheme="minorHAnsi"/>
          <w:szCs w:val="24"/>
        </w:rPr>
      </w:pPr>
    </w:p>
    <w:p w14:paraId="6889173F" w14:textId="77777777" w:rsidR="007E704A" w:rsidRPr="00C2072B" w:rsidRDefault="007E704A" w:rsidP="00C2072B">
      <w:pPr>
        <w:jc w:val="center"/>
        <w:rPr>
          <w:rFonts w:asciiTheme="minorHAnsi" w:hAnsiTheme="minorHAnsi" w:cstheme="minorHAnsi"/>
          <w:szCs w:val="24"/>
        </w:rPr>
      </w:pPr>
    </w:p>
    <w:p w14:paraId="6E4DC4F8" w14:textId="0B6369E4" w:rsidR="00A8703C" w:rsidRPr="00C2072B" w:rsidRDefault="00DE294C" w:rsidP="00C2072B">
      <w:pPr>
        <w:jc w:val="center"/>
        <w:rPr>
          <w:rFonts w:asciiTheme="minorHAnsi" w:hAnsiTheme="minorHAnsi" w:cstheme="minorHAnsi"/>
          <w:szCs w:val="24"/>
        </w:rPr>
      </w:pPr>
      <w:r w:rsidRPr="00C2072B">
        <w:rPr>
          <w:rFonts w:asciiTheme="minorHAnsi" w:hAnsiTheme="minorHAnsi" w:cstheme="minorHAnsi"/>
          <w:szCs w:val="24"/>
        </w:rPr>
        <w:t>Throughout the assessment process</w:t>
      </w:r>
      <w:r w:rsidR="00F82ACE" w:rsidRPr="00C2072B">
        <w:rPr>
          <w:rFonts w:asciiTheme="minorHAnsi" w:hAnsiTheme="minorHAnsi" w:cstheme="minorHAnsi"/>
          <w:szCs w:val="24"/>
        </w:rPr>
        <w:t xml:space="preserve"> </w:t>
      </w:r>
      <w:r w:rsidR="00A941DA">
        <w:rPr>
          <w:rFonts w:asciiTheme="minorHAnsi" w:hAnsiTheme="minorHAnsi" w:cstheme="minorHAnsi"/>
          <w:b/>
          <w:szCs w:val="24"/>
        </w:rPr>
        <w:t>F.I.T Ltd</w:t>
      </w:r>
      <w:r w:rsidR="00A941DA" w:rsidRPr="00C2072B">
        <w:rPr>
          <w:rFonts w:asciiTheme="minorHAnsi" w:hAnsiTheme="minorHAnsi" w:cstheme="minorHAnsi"/>
          <w:szCs w:val="24"/>
        </w:rPr>
        <w:t xml:space="preserve"> </w:t>
      </w:r>
      <w:r w:rsidRPr="00C2072B">
        <w:rPr>
          <w:rFonts w:asciiTheme="minorHAnsi" w:hAnsiTheme="minorHAnsi" w:cstheme="minorHAnsi"/>
          <w:szCs w:val="24"/>
        </w:rPr>
        <w:t>will comply fully with Active IQ’s policy on reasonable adjustments and special considerations that can be found:</w:t>
      </w:r>
    </w:p>
    <w:p w14:paraId="388A4C50" w14:textId="77777777" w:rsidR="00DE294C" w:rsidRPr="00C2072B" w:rsidRDefault="00831BBD" w:rsidP="00C2072B">
      <w:pPr>
        <w:jc w:val="center"/>
        <w:rPr>
          <w:rFonts w:asciiTheme="minorHAnsi" w:hAnsiTheme="minorHAnsi" w:cstheme="minorHAnsi"/>
          <w:szCs w:val="24"/>
        </w:rPr>
      </w:pPr>
      <w:hyperlink r:id="rId7" w:history="1">
        <w:r w:rsidR="00DE294C" w:rsidRPr="00C2072B">
          <w:rPr>
            <w:rStyle w:val="Hyperlink"/>
            <w:rFonts w:asciiTheme="minorHAnsi" w:hAnsiTheme="minorHAnsi" w:cstheme="minorHAnsi"/>
            <w:color w:val="auto"/>
            <w:szCs w:val="24"/>
          </w:rPr>
          <w:t>http://www.activeiq.co.uk/centres/guidance-for-centres</w:t>
        </w:r>
      </w:hyperlink>
    </w:p>
    <w:p w14:paraId="2C9E7A65" w14:textId="77777777" w:rsidR="00DE294C" w:rsidRPr="00C2072B" w:rsidRDefault="00DE294C" w:rsidP="00C2072B">
      <w:pPr>
        <w:jc w:val="center"/>
        <w:rPr>
          <w:rFonts w:asciiTheme="minorHAnsi" w:hAnsiTheme="minorHAnsi" w:cstheme="minorHAnsi"/>
          <w:szCs w:val="24"/>
        </w:rPr>
      </w:pPr>
    </w:p>
    <w:p w14:paraId="1EC60041" w14:textId="77777777" w:rsidR="00156B54" w:rsidRPr="00C2072B" w:rsidRDefault="00156B54" w:rsidP="00C2072B">
      <w:pPr>
        <w:jc w:val="center"/>
        <w:rPr>
          <w:rFonts w:asciiTheme="minorHAnsi" w:hAnsiTheme="minorHAnsi" w:cstheme="minorHAnsi"/>
          <w:szCs w:val="24"/>
        </w:rPr>
      </w:pPr>
    </w:p>
    <w:p w14:paraId="2D046FAB" w14:textId="77777777" w:rsidR="009F46BD" w:rsidRPr="00C2072B" w:rsidRDefault="009F46BD" w:rsidP="00C2072B">
      <w:pPr>
        <w:jc w:val="center"/>
        <w:rPr>
          <w:rFonts w:asciiTheme="minorHAnsi" w:hAnsiTheme="minorHAnsi" w:cstheme="minorHAnsi"/>
          <w:szCs w:val="24"/>
        </w:rPr>
      </w:pPr>
    </w:p>
    <w:p w14:paraId="02E4E778" w14:textId="77777777" w:rsidR="00134CE9" w:rsidRPr="00C2072B" w:rsidRDefault="00134CE9" w:rsidP="00C2072B">
      <w:pPr>
        <w:jc w:val="center"/>
        <w:rPr>
          <w:rFonts w:asciiTheme="minorHAnsi" w:hAnsiTheme="minorHAnsi" w:cstheme="minorHAnsi"/>
          <w:szCs w:val="24"/>
        </w:rPr>
      </w:pPr>
    </w:p>
    <w:p w14:paraId="22909414" w14:textId="77777777" w:rsidR="00A8703C" w:rsidRPr="00C2072B" w:rsidRDefault="00A8703C" w:rsidP="00C2072B">
      <w:pPr>
        <w:jc w:val="center"/>
        <w:rPr>
          <w:rFonts w:asciiTheme="minorHAnsi" w:hAnsiTheme="minorHAnsi" w:cstheme="minorHAnsi"/>
          <w:szCs w:val="24"/>
        </w:rPr>
      </w:pPr>
      <w:r w:rsidRPr="00C2072B">
        <w:rPr>
          <w:rFonts w:asciiTheme="minorHAnsi" w:hAnsiTheme="minorHAnsi" w:cstheme="minorHAnsi"/>
          <w:szCs w:val="24"/>
        </w:rPr>
        <w:t>Thank you for your contribution and commitment to making our policy work.</w:t>
      </w:r>
    </w:p>
    <w:p w14:paraId="1F8D8090" w14:textId="77777777" w:rsidR="00A8703C" w:rsidRPr="00EF2415" w:rsidRDefault="00A8703C" w:rsidP="00A8703C">
      <w:pPr>
        <w:rPr>
          <w:rFonts w:ascii="Arial" w:hAnsi="Arial" w:cs="Arial"/>
          <w:sz w:val="22"/>
          <w:szCs w:val="22"/>
        </w:rPr>
      </w:pPr>
    </w:p>
    <w:p w14:paraId="1289CEC2" w14:textId="77777777" w:rsidR="008730AF" w:rsidRPr="00EF2415" w:rsidRDefault="008730AF">
      <w:pPr>
        <w:rPr>
          <w:rFonts w:ascii="Arial" w:hAnsi="Arial" w:cs="Arial"/>
        </w:rPr>
      </w:pPr>
    </w:p>
    <w:sectPr w:rsidR="008730AF" w:rsidRPr="00EF2415" w:rsidSect="00DE294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3986"/>
    <w:multiLevelType w:val="multilevel"/>
    <w:tmpl w:val="FDB4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8464A"/>
    <w:multiLevelType w:val="multilevel"/>
    <w:tmpl w:val="89E83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6F58D5"/>
    <w:multiLevelType w:val="multilevel"/>
    <w:tmpl w:val="68E4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980106"/>
    <w:multiLevelType w:val="multilevel"/>
    <w:tmpl w:val="F026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057400"/>
    <w:multiLevelType w:val="hybridMultilevel"/>
    <w:tmpl w:val="D1B6D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314314"/>
    <w:multiLevelType w:val="multilevel"/>
    <w:tmpl w:val="4526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191D06"/>
    <w:multiLevelType w:val="hybridMultilevel"/>
    <w:tmpl w:val="3C7851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B7844AB"/>
    <w:multiLevelType w:val="multilevel"/>
    <w:tmpl w:val="522A8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834B9A"/>
    <w:multiLevelType w:val="multilevel"/>
    <w:tmpl w:val="1F42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6E7B38"/>
    <w:multiLevelType w:val="hybridMultilevel"/>
    <w:tmpl w:val="AF444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B40F5A"/>
    <w:multiLevelType w:val="hybridMultilevel"/>
    <w:tmpl w:val="635AEA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8FA0CAD"/>
    <w:multiLevelType w:val="hybridMultilevel"/>
    <w:tmpl w:val="EED4DF8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6"/>
  </w:num>
  <w:num w:numId="3">
    <w:abstractNumId w:val="11"/>
  </w:num>
  <w:num w:numId="4">
    <w:abstractNumId w:val="9"/>
  </w:num>
  <w:num w:numId="5">
    <w:abstractNumId w:val="4"/>
  </w:num>
  <w:num w:numId="6">
    <w:abstractNumId w:val="8"/>
  </w:num>
  <w:num w:numId="7">
    <w:abstractNumId w:val="2"/>
  </w:num>
  <w:num w:numId="8">
    <w:abstractNumId w:val="3"/>
  </w:num>
  <w:num w:numId="9">
    <w:abstractNumId w:val="5"/>
  </w:num>
  <w:num w:numId="10">
    <w:abstractNumId w:val="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4B3B971-22D3-411A-A49A-525E224FE354}"/>
    <w:docVar w:name="dgnword-eventsink" w:val="231899888"/>
  </w:docVars>
  <w:rsids>
    <w:rsidRoot w:val="00A8703C"/>
    <w:rsid w:val="00013C21"/>
    <w:rsid w:val="0002176A"/>
    <w:rsid w:val="000236FB"/>
    <w:rsid w:val="00031E2D"/>
    <w:rsid w:val="00035E1B"/>
    <w:rsid w:val="00043B47"/>
    <w:rsid w:val="000531AA"/>
    <w:rsid w:val="00057712"/>
    <w:rsid w:val="000714D4"/>
    <w:rsid w:val="000718CB"/>
    <w:rsid w:val="00076528"/>
    <w:rsid w:val="00087725"/>
    <w:rsid w:val="0009163E"/>
    <w:rsid w:val="00091C6D"/>
    <w:rsid w:val="00093453"/>
    <w:rsid w:val="00093D73"/>
    <w:rsid w:val="0009756C"/>
    <w:rsid w:val="000A5470"/>
    <w:rsid w:val="000A650E"/>
    <w:rsid w:val="000B3279"/>
    <w:rsid w:val="000B5EF3"/>
    <w:rsid w:val="000C2696"/>
    <w:rsid w:val="000C2ADE"/>
    <w:rsid w:val="000C76A1"/>
    <w:rsid w:val="000D1D67"/>
    <w:rsid w:val="000D55F6"/>
    <w:rsid w:val="000E1F7F"/>
    <w:rsid w:val="000F48CE"/>
    <w:rsid w:val="001043AD"/>
    <w:rsid w:val="0010555A"/>
    <w:rsid w:val="00105883"/>
    <w:rsid w:val="00107AA4"/>
    <w:rsid w:val="0011228C"/>
    <w:rsid w:val="00117081"/>
    <w:rsid w:val="00121253"/>
    <w:rsid w:val="0013109F"/>
    <w:rsid w:val="00132A73"/>
    <w:rsid w:val="00133245"/>
    <w:rsid w:val="001342B1"/>
    <w:rsid w:val="00134CE9"/>
    <w:rsid w:val="00134E0C"/>
    <w:rsid w:val="00140AD5"/>
    <w:rsid w:val="00144891"/>
    <w:rsid w:val="00146BD2"/>
    <w:rsid w:val="001519E5"/>
    <w:rsid w:val="00156B54"/>
    <w:rsid w:val="001625B1"/>
    <w:rsid w:val="0017257E"/>
    <w:rsid w:val="00177DE7"/>
    <w:rsid w:val="0018127C"/>
    <w:rsid w:val="001843AA"/>
    <w:rsid w:val="0018604D"/>
    <w:rsid w:val="001871E2"/>
    <w:rsid w:val="00190D2F"/>
    <w:rsid w:val="001941B2"/>
    <w:rsid w:val="001973F2"/>
    <w:rsid w:val="001A1FCA"/>
    <w:rsid w:val="001A5AD2"/>
    <w:rsid w:val="001A6F0E"/>
    <w:rsid w:val="001B00C2"/>
    <w:rsid w:val="001D26A0"/>
    <w:rsid w:val="001D60A2"/>
    <w:rsid w:val="001D736E"/>
    <w:rsid w:val="001D7A08"/>
    <w:rsid w:val="001E0D55"/>
    <w:rsid w:val="001F1811"/>
    <w:rsid w:val="00200640"/>
    <w:rsid w:val="0020606A"/>
    <w:rsid w:val="002122C3"/>
    <w:rsid w:val="00212451"/>
    <w:rsid w:val="00216549"/>
    <w:rsid w:val="00216C25"/>
    <w:rsid w:val="002170F8"/>
    <w:rsid w:val="00225086"/>
    <w:rsid w:val="0023527E"/>
    <w:rsid w:val="00240197"/>
    <w:rsid w:val="00243E15"/>
    <w:rsid w:val="00247554"/>
    <w:rsid w:val="00261E7E"/>
    <w:rsid w:val="00262141"/>
    <w:rsid w:val="002720F3"/>
    <w:rsid w:val="00274900"/>
    <w:rsid w:val="00290366"/>
    <w:rsid w:val="002926DD"/>
    <w:rsid w:val="00292A94"/>
    <w:rsid w:val="002A1B23"/>
    <w:rsid w:val="002A4C38"/>
    <w:rsid w:val="002A5F1D"/>
    <w:rsid w:val="002B0503"/>
    <w:rsid w:val="002B1975"/>
    <w:rsid w:val="002B75C8"/>
    <w:rsid w:val="002D6606"/>
    <w:rsid w:val="002E05AC"/>
    <w:rsid w:val="002E3268"/>
    <w:rsid w:val="002E66A6"/>
    <w:rsid w:val="002F1294"/>
    <w:rsid w:val="002F6D0A"/>
    <w:rsid w:val="002F6FAD"/>
    <w:rsid w:val="00306B1B"/>
    <w:rsid w:val="00310034"/>
    <w:rsid w:val="00312EBE"/>
    <w:rsid w:val="003134B2"/>
    <w:rsid w:val="003142E4"/>
    <w:rsid w:val="00315101"/>
    <w:rsid w:val="00325525"/>
    <w:rsid w:val="00334F15"/>
    <w:rsid w:val="00337EB0"/>
    <w:rsid w:val="003403F9"/>
    <w:rsid w:val="003460B7"/>
    <w:rsid w:val="003478C4"/>
    <w:rsid w:val="00350442"/>
    <w:rsid w:val="003608B6"/>
    <w:rsid w:val="003644A4"/>
    <w:rsid w:val="00364D65"/>
    <w:rsid w:val="00375EAD"/>
    <w:rsid w:val="003838B2"/>
    <w:rsid w:val="0038554D"/>
    <w:rsid w:val="00386F8F"/>
    <w:rsid w:val="00390A27"/>
    <w:rsid w:val="00392E98"/>
    <w:rsid w:val="003A3258"/>
    <w:rsid w:val="003A5210"/>
    <w:rsid w:val="003A5F61"/>
    <w:rsid w:val="003B09AA"/>
    <w:rsid w:val="003E02FB"/>
    <w:rsid w:val="003E2DA7"/>
    <w:rsid w:val="003E318E"/>
    <w:rsid w:val="003F3A85"/>
    <w:rsid w:val="003F42C3"/>
    <w:rsid w:val="0041379E"/>
    <w:rsid w:val="004142B5"/>
    <w:rsid w:val="004225DE"/>
    <w:rsid w:val="004327D1"/>
    <w:rsid w:val="00435603"/>
    <w:rsid w:val="004456C0"/>
    <w:rsid w:val="004463A4"/>
    <w:rsid w:val="00455669"/>
    <w:rsid w:val="004567B5"/>
    <w:rsid w:val="0046280C"/>
    <w:rsid w:val="00471DC8"/>
    <w:rsid w:val="0047453B"/>
    <w:rsid w:val="00477EAD"/>
    <w:rsid w:val="00487804"/>
    <w:rsid w:val="00494771"/>
    <w:rsid w:val="004973E6"/>
    <w:rsid w:val="004A0286"/>
    <w:rsid w:val="004A4872"/>
    <w:rsid w:val="004A5B16"/>
    <w:rsid w:val="004B026A"/>
    <w:rsid w:val="004C4CF7"/>
    <w:rsid w:val="004D0293"/>
    <w:rsid w:val="004E06D5"/>
    <w:rsid w:val="004E2DCD"/>
    <w:rsid w:val="004E321E"/>
    <w:rsid w:val="004E3AB2"/>
    <w:rsid w:val="004E5D24"/>
    <w:rsid w:val="004E7ABE"/>
    <w:rsid w:val="00500BE1"/>
    <w:rsid w:val="00503D70"/>
    <w:rsid w:val="00522C9A"/>
    <w:rsid w:val="005256E3"/>
    <w:rsid w:val="005309A1"/>
    <w:rsid w:val="0053219F"/>
    <w:rsid w:val="005414A0"/>
    <w:rsid w:val="00542AA3"/>
    <w:rsid w:val="00547CF7"/>
    <w:rsid w:val="005501F8"/>
    <w:rsid w:val="0055599D"/>
    <w:rsid w:val="00565329"/>
    <w:rsid w:val="005672E6"/>
    <w:rsid w:val="00570EF3"/>
    <w:rsid w:val="0057153C"/>
    <w:rsid w:val="005740E4"/>
    <w:rsid w:val="00584FA8"/>
    <w:rsid w:val="00585B2E"/>
    <w:rsid w:val="00585F10"/>
    <w:rsid w:val="0059144D"/>
    <w:rsid w:val="00593DD5"/>
    <w:rsid w:val="005A0FC9"/>
    <w:rsid w:val="005A4EC0"/>
    <w:rsid w:val="005A648A"/>
    <w:rsid w:val="005A736C"/>
    <w:rsid w:val="005B0650"/>
    <w:rsid w:val="005B1F33"/>
    <w:rsid w:val="005C2D47"/>
    <w:rsid w:val="005C5865"/>
    <w:rsid w:val="005C5B51"/>
    <w:rsid w:val="005C6FD1"/>
    <w:rsid w:val="005C7BFE"/>
    <w:rsid w:val="005D1692"/>
    <w:rsid w:val="005D2A98"/>
    <w:rsid w:val="005D321B"/>
    <w:rsid w:val="005D67F4"/>
    <w:rsid w:val="005E2B3C"/>
    <w:rsid w:val="005F1B8C"/>
    <w:rsid w:val="005F5562"/>
    <w:rsid w:val="005F75C0"/>
    <w:rsid w:val="00602FCB"/>
    <w:rsid w:val="00605D5C"/>
    <w:rsid w:val="0060724F"/>
    <w:rsid w:val="00607A43"/>
    <w:rsid w:val="00614662"/>
    <w:rsid w:val="00614F96"/>
    <w:rsid w:val="00623306"/>
    <w:rsid w:val="00625103"/>
    <w:rsid w:val="00632042"/>
    <w:rsid w:val="0063254B"/>
    <w:rsid w:val="006326F3"/>
    <w:rsid w:val="00640BA9"/>
    <w:rsid w:val="00640F22"/>
    <w:rsid w:val="0064403F"/>
    <w:rsid w:val="00646242"/>
    <w:rsid w:val="00650269"/>
    <w:rsid w:val="00651046"/>
    <w:rsid w:val="00652047"/>
    <w:rsid w:val="006553DE"/>
    <w:rsid w:val="00655DA5"/>
    <w:rsid w:val="00661FE7"/>
    <w:rsid w:val="00662CFC"/>
    <w:rsid w:val="0066537C"/>
    <w:rsid w:val="00671BDD"/>
    <w:rsid w:val="00676937"/>
    <w:rsid w:val="00676EFB"/>
    <w:rsid w:val="00676F13"/>
    <w:rsid w:val="00680756"/>
    <w:rsid w:val="00685D56"/>
    <w:rsid w:val="00692A19"/>
    <w:rsid w:val="006933D7"/>
    <w:rsid w:val="006A3411"/>
    <w:rsid w:val="006A4C0E"/>
    <w:rsid w:val="006B1066"/>
    <w:rsid w:val="006B300C"/>
    <w:rsid w:val="006B40EC"/>
    <w:rsid w:val="006B51D1"/>
    <w:rsid w:val="006C6D68"/>
    <w:rsid w:val="006D44BC"/>
    <w:rsid w:val="006D6EDF"/>
    <w:rsid w:val="006D7DBC"/>
    <w:rsid w:val="006E1BD2"/>
    <w:rsid w:val="006E5A7D"/>
    <w:rsid w:val="00700230"/>
    <w:rsid w:val="007021A9"/>
    <w:rsid w:val="007075CE"/>
    <w:rsid w:val="00723DE8"/>
    <w:rsid w:val="00731051"/>
    <w:rsid w:val="0073678F"/>
    <w:rsid w:val="00737FFB"/>
    <w:rsid w:val="007437BB"/>
    <w:rsid w:val="007470C9"/>
    <w:rsid w:val="0075003C"/>
    <w:rsid w:val="00750F33"/>
    <w:rsid w:val="007516E8"/>
    <w:rsid w:val="007543F0"/>
    <w:rsid w:val="00757047"/>
    <w:rsid w:val="0076264B"/>
    <w:rsid w:val="00766720"/>
    <w:rsid w:val="00767B15"/>
    <w:rsid w:val="00770274"/>
    <w:rsid w:val="0077129B"/>
    <w:rsid w:val="00772E42"/>
    <w:rsid w:val="00776910"/>
    <w:rsid w:val="007769EC"/>
    <w:rsid w:val="00785769"/>
    <w:rsid w:val="007915A6"/>
    <w:rsid w:val="00796C07"/>
    <w:rsid w:val="007A1847"/>
    <w:rsid w:val="007A28EC"/>
    <w:rsid w:val="007A4C8F"/>
    <w:rsid w:val="007A5D47"/>
    <w:rsid w:val="007A7587"/>
    <w:rsid w:val="007B3049"/>
    <w:rsid w:val="007B7A9E"/>
    <w:rsid w:val="007C1BAC"/>
    <w:rsid w:val="007C5279"/>
    <w:rsid w:val="007D0A9C"/>
    <w:rsid w:val="007D4F23"/>
    <w:rsid w:val="007D5F47"/>
    <w:rsid w:val="007E704A"/>
    <w:rsid w:val="007F0B7D"/>
    <w:rsid w:val="007F1DB9"/>
    <w:rsid w:val="007F49B3"/>
    <w:rsid w:val="007F7129"/>
    <w:rsid w:val="008022ED"/>
    <w:rsid w:val="00802300"/>
    <w:rsid w:val="00803205"/>
    <w:rsid w:val="008140AC"/>
    <w:rsid w:val="008209D8"/>
    <w:rsid w:val="00823556"/>
    <w:rsid w:val="00831BBD"/>
    <w:rsid w:val="008324B8"/>
    <w:rsid w:val="00836F4D"/>
    <w:rsid w:val="00842BB6"/>
    <w:rsid w:val="00847D0D"/>
    <w:rsid w:val="00865C60"/>
    <w:rsid w:val="00866451"/>
    <w:rsid w:val="00867D52"/>
    <w:rsid w:val="008730AF"/>
    <w:rsid w:val="00875C04"/>
    <w:rsid w:val="008803EE"/>
    <w:rsid w:val="008829BA"/>
    <w:rsid w:val="008904F5"/>
    <w:rsid w:val="0089119A"/>
    <w:rsid w:val="008917C2"/>
    <w:rsid w:val="00892C74"/>
    <w:rsid w:val="00893F5E"/>
    <w:rsid w:val="00894490"/>
    <w:rsid w:val="008B36CE"/>
    <w:rsid w:val="008B462C"/>
    <w:rsid w:val="008C7220"/>
    <w:rsid w:val="008D10AB"/>
    <w:rsid w:val="008D5A21"/>
    <w:rsid w:val="008E1FB3"/>
    <w:rsid w:val="008E20B6"/>
    <w:rsid w:val="008F116C"/>
    <w:rsid w:val="008F2521"/>
    <w:rsid w:val="008F43F6"/>
    <w:rsid w:val="008F4F1F"/>
    <w:rsid w:val="0090459A"/>
    <w:rsid w:val="009053DE"/>
    <w:rsid w:val="0090582A"/>
    <w:rsid w:val="009062D6"/>
    <w:rsid w:val="0090691C"/>
    <w:rsid w:val="009159BD"/>
    <w:rsid w:val="009200A3"/>
    <w:rsid w:val="0092068E"/>
    <w:rsid w:val="009217E7"/>
    <w:rsid w:val="00926E2F"/>
    <w:rsid w:val="00932577"/>
    <w:rsid w:val="00941224"/>
    <w:rsid w:val="00942F2D"/>
    <w:rsid w:val="009516BF"/>
    <w:rsid w:val="00951C3D"/>
    <w:rsid w:val="00970D31"/>
    <w:rsid w:val="00976C2C"/>
    <w:rsid w:val="00991B2E"/>
    <w:rsid w:val="009921D1"/>
    <w:rsid w:val="009922D6"/>
    <w:rsid w:val="00994BFD"/>
    <w:rsid w:val="009A3048"/>
    <w:rsid w:val="009A75B3"/>
    <w:rsid w:val="009B17D7"/>
    <w:rsid w:val="009B2229"/>
    <w:rsid w:val="009B4800"/>
    <w:rsid w:val="009C2C24"/>
    <w:rsid w:val="009D050B"/>
    <w:rsid w:val="009D13E0"/>
    <w:rsid w:val="009D66C5"/>
    <w:rsid w:val="009E08A5"/>
    <w:rsid w:val="009E1B5E"/>
    <w:rsid w:val="009E2C6D"/>
    <w:rsid w:val="009E7EFD"/>
    <w:rsid w:val="009F46BD"/>
    <w:rsid w:val="00A00184"/>
    <w:rsid w:val="00A01219"/>
    <w:rsid w:val="00A06092"/>
    <w:rsid w:val="00A06373"/>
    <w:rsid w:val="00A07ED8"/>
    <w:rsid w:val="00A128B7"/>
    <w:rsid w:val="00A17048"/>
    <w:rsid w:val="00A22ECA"/>
    <w:rsid w:val="00A24710"/>
    <w:rsid w:val="00A273B9"/>
    <w:rsid w:val="00A31B03"/>
    <w:rsid w:val="00A51298"/>
    <w:rsid w:val="00A53A0B"/>
    <w:rsid w:val="00A55DCB"/>
    <w:rsid w:val="00A568D9"/>
    <w:rsid w:val="00A56DF1"/>
    <w:rsid w:val="00A654D8"/>
    <w:rsid w:val="00A65E76"/>
    <w:rsid w:val="00A66F6A"/>
    <w:rsid w:val="00A67248"/>
    <w:rsid w:val="00A67DF6"/>
    <w:rsid w:val="00A820B8"/>
    <w:rsid w:val="00A8244C"/>
    <w:rsid w:val="00A8501B"/>
    <w:rsid w:val="00A8703C"/>
    <w:rsid w:val="00A941DA"/>
    <w:rsid w:val="00A94E5F"/>
    <w:rsid w:val="00A9623F"/>
    <w:rsid w:val="00A97414"/>
    <w:rsid w:val="00AA1BC0"/>
    <w:rsid w:val="00AB5C9E"/>
    <w:rsid w:val="00AB71B5"/>
    <w:rsid w:val="00AD226E"/>
    <w:rsid w:val="00AD2894"/>
    <w:rsid w:val="00AD2D91"/>
    <w:rsid w:val="00AD2EE4"/>
    <w:rsid w:val="00AD74E8"/>
    <w:rsid w:val="00AE1940"/>
    <w:rsid w:val="00AE3E4F"/>
    <w:rsid w:val="00AE74A3"/>
    <w:rsid w:val="00AF107D"/>
    <w:rsid w:val="00AF4D0A"/>
    <w:rsid w:val="00B006E7"/>
    <w:rsid w:val="00B05FF9"/>
    <w:rsid w:val="00B2460B"/>
    <w:rsid w:val="00B3047F"/>
    <w:rsid w:val="00B31863"/>
    <w:rsid w:val="00B34CDE"/>
    <w:rsid w:val="00B35756"/>
    <w:rsid w:val="00B41D1A"/>
    <w:rsid w:val="00B43024"/>
    <w:rsid w:val="00B44357"/>
    <w:rsid w:val="00B519CD"/>
    <w:rsid w:val="00B56881"/>
    <w:rsid w:val="00B56F9C"/>
    <w:rsid w:val="00B61449"/>
    <w:rsid w:val="00B6167E"/>
    <w:rsid w:val="00B6357D"/>
    <w:rsid w:val="00B661B8"/>
    <w:rsid w:val="00B71207"/>
    <w:rsid w:val="00B75673"/>
    <w:rsid w:val="00B779F4"/>
    <w:rsid w:val="00B77CAD"/>
    <w:rsid w:val="00B9280A"/>
    <w:rsid w:val="00BB3242"/>
    <w:rsid w:val="00BB4C03"/>
    <w:rsid w:val="00BB5D10"/>
    <w:rsid w:val="00BB7EF2"/>
    <w:rsid w:val="00BC28AF"/>
    <w:rsid w:val="00BC31F9"/>
    <w:rsid w:val="00BD36D4"/>
    <w:rsid w:val="00BD648F"/>
    <w:rsid w:val="00BD74E1"/>
    <w:rsid w:val="00BE1CF2"/>
    <w:rsid w:val="00BE63D5"/>
    <w:rsid w:val="00BE7284"/>
    <w:rsid w:val="00BE75E9"/>
    <w:rsid w:val="00BF1334"/>
    <w:rsid w:val="00C057A3"/>
    <w:rsid w:val="00C17FEB"/>
    <w:rsid w:val="00C2072B"/>
    <w:rsid w:val="00C24FB6"/>
    <w:rsid w:val="00C2500D"/>
    <w:rsid w:val="00C25892"/>
    <w:rsid w:val="00C30D65"/>
    <w:rsid w:val="00C32E97"/>
    <w:rsid w:val="00C366CF"/>
    <w:rsid w:val="00C42026"/>
    <w:rsid w:val="00C5134E"/>
    <w:rsid w:val="00C64749"/>
    <w:rsid w:val="00C742D7"/>
    <w:rsid w:val="00C7447E"/>
    <w:rsid w:val="00C81BEF"/>
    <w:rsid w:val="00C826EA"/>
    <w:rsid w:val="00C8322F"/>
    <w:rsid w:val="00C904F7"/>
    <w:rsid w:val="00C92E70"/>
    <w:rsid w:val="00C931F7"/>
    <w:rsid w:val="00CC1A53"/>
    <w:rsid w:val="00CC6B63"/>
    <w:rsid w:val="00CC6D12"/>
    <w:rsid w:val="00CD25EB"/>
    <w:rsid w:val="00CD6A7F"/>
    <w:rsid w:val="00CE0C99"/>
    <w:rsid w:val="00CF0780"/>
    <w:rsid w:val="00CF19DE"/>
    <w:rsid w:val="00CF2067"/>
    <w:rsid w:val="00CF5CD2"/>
    <w:rsid w:val="00D0327D"/>
    <w:rsid w:val="00D05A83"/>
    <w:rsid w:val="00D05A8B"/>
    <w:rsid w:val="00D0742B"/>
    <w:rsid w:val="00D128D6"/>
    <w:rsid w:val="00D14DC6"/>
    <w:rsid w:val="00D1577A"/>
    <w:rsid w:val="00D2302E"/>
    <w:rsid w:val="00D24D82"/>
    <w:rsid w:val="00D2672B"/>
    <w:rsid w:val="00D3040A"/>
    <w:rsid w:val="00D35A2C"/>
    <w:rsid w:val="00D37DDA"/>
    <w:rsid w:val="00D44B86"/>
    <w:rsid w:val="00D4549A"/>
    <w:rsid w:val="00D50ADD"/>
    <w:rsid w:val="00D54B26"/>
    <w:rsid w:val="00D63D9A"/>
    <w:rsid w:val="00D666C9"/>
    <w:rsid w:val="00D67BCC"/>
    <w:rsid w:val="00D76240"/>
    <w:rsid w:val="00D76745"/>
    <w:rsid w:val="00D812F1"/>
    <w:rsid w:val="00D831DB"/>
    <w:rsid w:val="00D847AE"/>
    <w:rsid w:val="00D87C4A"/>
    <w:rsid w:val="00D93392"/>
    <w:rsid w:val="00D9487E"/>
    <w:rsid w:val="00D97190"/>
    <w:rsid w:val="00DA5ABA"/>
    <w:rsid w:val="00DB650F"/>
    <w:rsid w:val="00DB7394"/>
    <w:rsid w:val="00DB7B84"/>
    <w:rsid w:val="00DC4F8F"/>
    <w:rsid w:val="00DC68F3"/>
    <w:rsid w:val="00DC74B4"/>
    <w:rsid w:val="00DD4A51"/>
    <w:rsid w:val="00DE27F8"/>
    <w:rsid w:val="00DE294C"/>
    <w:rsid w:val="00DF155E"/>
    <w:rsid w:val="00DF7802"/>
    <w:rsid w:val="00E0489A"/>
    <w:rsid w:val="00E048FC"/>
    <w:rsid w:val="00E07706"/>
    <w:rsid w:val="00E14897"/>
    <w:rsid w:val="00E207AF"/>
    <w:rsid w:val="00E23E8A"/>
    <w:rsid w:val="00E25D36"/>
    <w:rsid w:val="00E31098"/>
    <w:rsid w:val="00E42636"/>
    <w:rsid w:val="00E53842"/>
    <w:rsid w:val="00E54279"/>
    <w:rsid w:val="00E55F27"/>
    <w:rsid w:val="00E57BA0"/>
    <w:rsid w:val="00E706B6"/>
    <w:rsid w:val="00E71ADF"/>
    <w:rsid w:val="00E71E6E"/>
    <w:rsid w:val="00E734BE"/>
    <w:rsid w:val="00E75C68"/>
    <w:rsid w:val="00E77B72"/>
    <w:rsid w:val="00E8065B"/>
    <w:rsid w:val="00E857FA"/>
    <w:rsid w:val="00E87D98"/>
    <w:rsid w:val="00E9152E"/>
    <w:rsid w:val="00E94F46"/>
    <w:rsid w:val="00E9647D"/>
    <w:rsid w:val="00E97332"/>
    <w:rsid w:val="00EA097B"/>
    <w:rsid w:val="00EA3614"/>
    <w:rsid w:val="00EA3A0A"/>
    <w:rsid w:val="00EA4156"/>
    <w:rsid w:val="00EA78BA"/>
    <w:rsid w:val="00EB087C"/>
    <w:rsid w:val="00EB1D8F"/>
    <w:rsid w:val="00EB5BB9"/>
    <w:rsid w:val="00EC12FA"/>
    <w:rsid w:val="00ED2587"/>
    <w:rsid w:val="00EE3C06"/>
    <w:rsid w:val="00EE4043"/>
    <w:rsid w:val="00EE7E74"/>
    <w:rsid w:val="00EF2415"/>
    <w:rsid w:val="00EF2B67"/>
    <w:rsid w:val="00F026AD"/>
    <w:rsid w:val="00F104D7"/>
    <w:rsid w:val="00F13D92"/>
    <w:rsid w:val="00F14435"/>
    <w:rsid w:val="00F15E63"/>
    <w:rsid w:val="00F17595"/>
    <w:rsid w:val="00F2291E"/>
    <w:rsid w:val="00F30CB0"/>
    <w:rsid w:val="00F46892"/>
    <w:rsid w:val="00F47759"/>
    <w:rsid w:val="00F56EA3"/>
    <w:rsid w:val="00F6081C"/>
    <w:rsid w:val="00F645A8"/>
    <w:rsid w:val="00F65F86"/>
    <w:rsid w:val="00F70C41"/>
    <w:rsid w:val="00F75E73"/>
    <w:rsid w:val="00F77CDF"/>
    <w:rsid w:val="00F82ACE"/>
    <w:rsid w:val="00F83F31"/>
    <w:rsid w:val="00F84524"/>
    <w:rsid w:val="00F86D5A"/>
    <w:rsid w:val="00F9031C"/>
    <w:rsid w:val="00F9406D"/>
    <w:rsid w:val="00F96881"/>
    <w:rsid w:val="00FA0D22"/>
    <w:rsid w:val="00FA79C4"/>
    <w:rsid w:val="00FC13F5"/>
    <w:rsid w:val="00FC1A17"/>
    <w:rsid w:val="00FC4A57"/>
    <w:rsid w:val="00FD5223"/>
    <w:rsid w:val="00FE3819"/>
    <w:rsid w:val="00FE4C7D"/>
    <w:rsid w:val="00FE5DFC"/>
    <w:rsid w:val="00FE722B"/>
    <w:rsid w:val="00FF4117"/>
    <w:rsid w:val="00FF65A5"/>
    <w:rsid w:val="00FF6CEB"/>
    <w:rsid w:val="00FF7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0EDED"/>
  <w15:chartTrackingRefBased/>
  <w15:docId w15:val="{03AC7C51-93EB-4BCA-9992-4200B35A8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03C"/>
    <w:pPr>
      <w:widowControl w:val="0"/>
      <w:suppressAutoHyphens/>
      <w:spacing w:after="0" w:line="240" w:lineRule="auto"/>
    </w:pPr>
    <w:rPr>
      <w:rFonts w:ascii="Times New Roman" w:eastAsia="Times New Roman" w:hAnsi="Times New Roman" w:cs="Times New Roman"/>
      <w:kern w:val="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662"/>
    <w:pPr>
      <w:ind w:left="720"/>
      <w:contextualSpacing/>
    </w:pPr>
  </w:style>
  <w:style w:type="character" w:styleId="Hyperlink">
    <w:name w:val="Hyperlink"/>
    <w:basedOn w:val="DefaultParagraphFont"/>
    <w:uiPriority w:val="99"/>
    <w:unhideWhenUsed/>
    <w:rsid w:val="00DE294C"/>
    <w:rPr>
      <w:color w:val="0563C1" w:themeColor="hyperlink"/>
      <w:u w:val="single"/>
    </w:rPr>
  </w:style>
  <w:style w:type="character" w:styleId="UnresolvedMention">
    <w:name w:val="Unresolved Mention"/>
    <w:basedOn w:val="DefaultParagraphFont"/>
    <w:uiPriority w:val="99"/>
    <w:semiHidden/>
    <w:unhideWhenUsed/>
    <w:rsid w:val="00B63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745034">
      <w:bodyDiv w:val="1"/>
      <w:marLeft w:val="0"/>
      <w:marRight w:val="0"/>
      <w:marTop w:val="0"/>
      <w:marBottom w:val="0"/>
      <w:divBdr>
        <w:top w:val="none" w:sz="0" w:space="0" w:color="auto"/>
        <w:left w:val="none" w:sz="0" w:space="0" w:color="auto"/>
        <w:bottom w:val="none" w:sz="0" w:space="0" w:color="auto"/>
        <w:right w:val="none" w:sz="0" w:space="0" w:color="auto"/>
      </w:divBdr>
    </w:div>
    <w:div w:id="1148860877">
      <w:bodyDiv w:val="1"/>
      <w:marLeft w:val="0"/>
      <w:marRight w:val="0"/>
      <w:marTop w:val="0"/>
      <w:marBottom w:val="0"/>
      <w:divBdr>
        <w:top w:val="none" w:sz="0" w:space="0" w:color="auto"/>
        <w:left w:val="none" w:sz="0" w:space="0" w:color="auto"/>
        <w:bottom w:val="none" w:sz="0" w:space="0" w:color="auto"/>
        <w:right w:val="none" w:sz="0" w:space="0" w:color="auto"/>
      </w:divBdr>
    </w:div>
    <w:div w:id="1536044105">
      <w:bodyDiv w:val="1"/>
      <w:marLeft w:val="0"/>
      <w:marRight w:val="0"/>
      <w:marTop w:val="0"/>
      <w:marBottom w:val="0"/>
      <w:divBdr>
        <w:top w:val="none" w:sz="0" w:space="0" w:color="auto"/>
        <w:left w:val="none" w:sz="0" w:space="0" w:color="auto"/>
        <w:bottom w:val="none" w:sz="0" w:space="0" w:color="auto"/>
        <w:right w:val="none" w:sz="0" w:space="0" w:color="auto"/>
      </w:divBdr>
    </w:div>
    <w:div w:id="1623071366">
      <w:bodyDiv w:val="1"/>
      <w:marLeft w:val="0"/>
      <w:marRight w:val="0"/>
      <w:marTop w:val="0"/>
      <w:marBottom w:val="0"/>
      <w:divBdr>
        <w:top w:val="none" w:sz="0" w:space="0" w:color="auto"/>
        <w:left w:val="none" w:sz="0" w:space="0" w:color="auto"/>
        <w:bottom w:val="none" w:sz="0" w:space="0" w:color="auto"/>
        <w:right w:val="none" w:sz="0" w:space="0" w:color="auto"/>
      </w:divBdr>
    </w:div>
    <w:div w:id="192363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tiveiq.co.uk/centres/guidance-for-cent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infitness.uk/Portals/40/TermForms/Learner-Appeal-Form.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Scott</dc:creator>
  <cp:keywords/>
  <dc:description/>
  <cp:lastModifiedBy>Kerrie West</cp:lastModifiedBy>
  <cp:revision>4</cp:revision>
  <dcterms:created xsi:type="dcterms:W3CDTF">2021-07-21T11:18:00Z</dcterms:created>
  <dcterms:modified xsi:type="dcterms:W3CDTF">2022-03-17T09:29:00Z</dcterms:modified>
</cp:coreProperties>
</file>